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72"/>
          <w:szCs w:val="72"/>
        </w:rPr>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adjustRightInd w:val="0"/>
        <w:snapToGrid w:val="0"/>
        <w:jc w:val="center"/>
        <w:outlineLvl w:val="0"/>
        <w:rPr>
          <w:rFonts w:eastAsia="方正小标宋_GBK"/>
          <w:bCs/>
          <w:sz w:val="72"/>
          <w:szCs w:val="72"/>
        </w:rPr>
      </w:pPr>
      <w:bookmarkStart w:id="0" w:name="_Toc106018810"/>
      <w:r>
        <w:rPr>
          <w:rFonts w:eastAsia="方正小标宋_GBK"/>
          <w:bCs/>
          <w:sz w:val="72"/>
          <w:szCs w:val="72"/>
        </w:rPr>
        <w:t>建设项目环境影响报告表</w:t>
      </w:r>
      <w:bookmarkEnd w:id="0"/>
    </w:p>
    <w:p>
      <w:pPr>
        <w:adjustRightInd w:val="0"/>
        <w:snapToGrid w:val="0"/>
        <w:spacing w:before="192"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outlineLvl w:val="0"/>
        <w:rPr>
          <w:rFonts w:eastAsia="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40"/>
        <w:rPr>
          <w:rFonts w:eastAsia="仿宋_GB2312"/>
          <w:sz w:val="36"/>
          <w:szCs w:val="36"/>
          <w:u w:val="single"/>
        </w:rPr>
      </w:pPr>
      <w:r>
        <w:rPr>
          <w:rFonts w:eastAsia="仿宋_GB2312"/>
          <w:sz w:val="36"/>
          <w:szCs w:val="36"/>
        </w:rPr>
        <w:t xml:space="preserve">项目名称： </w:t>
      </w:r>
      <w:r>
        <w:rPr>
          <w:rFonts w:eastAsia="仿宋_GB2312"/>
          <w:sz w:val="36"/>
          <w:szCs w:val="36"/>
          <w:u w:val="single"/>
        </w:rPr>
        <w:t xml:space="preserve">      </w:t>
      </w:r>
      <w:r>
        <w:rPr>
          <w:rFonts w:eastAsia="仿宋_GB2312"/>
          <w:sz w:val="32"/>
          <w:szCs w:val="32"/>
          <w:u w:val="single"/>
        </w:rPr>
        <w:t>新建塑料包装制品项目</w:t>
      </w:r>
      <w:r>
        <w:rPr>
          <w:rFonts w:eastAsia="仿宋_GB2312"/>
          <w:sz w:val="36"/>
          <w:szCs w:val="36"/>
          <w:u w:val="single"/>
        </w:rPr>
        <w:t xml:space="preserve">         </w:t>
      </w:r>
    </w:p>
    <w:p>
      <w:pPr>
        <w:adjustRightInd w:val="0"/>
        <w:snapToGrid w:val="0"/>
        <w:spacing w:line="288" w:lineRule="auto"/>
        <w:ind w:firstLine="1040"/>
        <w:rPr>
          <w:rFonts w:eastAsia="仿宋_GB2312"/>
          <w:sz w:val="36"/>
          <w:szCs w:val="36"/>
          <w:u w:val="single"/>
        </w:rPr>
      </w:pPr>
      <w:r>
        <w:rPr>
          <w:rFonts w:eastAsia="仿宋_GB2312"/>
          <w:sz w:val="36"/>
          <w:szCs w:val="36"/>
        </w:rPr>
        <w:t xml:space="preserve">建设单位（盖章）： </w:t>
      </w:r>
      <w:r>
        <w:rPr>
          <w:rFonts w:eastAsia="仿宋_GB2312"/>
          <w:sz w:val="32"/>
          <w:szCs w:val="32"/>
          <w:u w:val="single"/>
        </w:rPr>
        <w:t>无锡景桦塑料包装材料有限公司</w:t>
      </w:r>
      <w:r>
        <w:rPr>
          <w:rFonts w:eastAsia="仿宋_GB2312"/>
          <w:sz w:val="36"/>
          <w:szCs w:val="36"/>
          <w:u w:val="single"/>
        </w:rPr>
        <w:t xml:space="preserve"> </w:t>
      </w:r>
    </w:p>
    <w:p>
      <w:pPr>
        <w:adjustRightInd w:val="0"/>
        <w:snapToGrid w:val="0"/>
        <w:spacing w:line="288" w:lineRule="auto"/>
        <w:ind w:firstLine="1040"/>
        <w:rPr>
          <w:rFonts w:eastAsia="仿宋_GB2312"/>
          <w:sz w:val="36"/>
          <w:szCs w:val="36"/>
          <w:u w:val="single"/>
        </w:rPr>
      </w:pPr>
      <w:r>
        <w:rPr>
          <w:rFonts w:eastAsia="仿宋_GB2312"/>
          <w:sz w:val="36"/>
          <w:szCs w:val="36"/>
        </w:rPr>
        <w:t>编制日期：</w:t>
      </w:r>
      <w:r>
        <w:rPr>
          <w:rFonts w:eastAsia="仿宋_GB2312"/>
          <w:sz w:val="32"/>
          <w:szCs w:val="32"/>
          <w:u w:val="single"/>
        </w:rPr>
        <w:t xml:space="preserve">            2022年9月            </w:t>
      </w:r>
      <w:r>
        <w:rPr>
          <w:rFonts w:eastAsia="仿宋_GB2312"/>
          <w:sz w:val="36"/>
          <w:szCs w:val="36"/>
          <w:u w:val="single"/>
        </w:rPr>
        <w:t xml:space="preserve">   </w:t>
      </w:r>
    </w:p>
    <w:p>
      <w:pPr>
        <w:adjustRightInd w:val="0"/>
        <w:snapToGrid w:val="0"/>
        <w:spacing w:line="288" w:lineRule="auto"/>
        <w:ind w:firstLine="1040"/>
        <w:rPr>
          <w:rFonts w:eastAsia="仿宋_GB2312"/>
          <w:sz w:val="36"/>
          <w:szCs w:val="36"/>
          <w:u w:val="single"/>
        </w:rPr>
      </w:pPr>
      <w:bookmarkStart w:id="1" w:name="_Hlk57884087"/>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bookmarkEnd w:id="1"/>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color w:val="0070C0"/>
          <w:sz w:val="36"/>
          <w:szCs w:val="36"/>
        </w:rPr>
        <w:sectPr>
          <w:footerReference r:id="rId3" w:type="default"/>
          <w:footerReference r:id="rId4" w:type="even"/>
          <w:pgSz w:w="11906" w:h="16838"/>
          <w:pgMar w:top="1701" w:right="1531" w:bottom="1701" w:left="1531" w:header="851" w:footer="1077" w:gutter="0"/>
          <w:pgNumType w:start="1"/>
          <w:cols w:space="720" w:num="1"/>
          <w:docGrid w:linePitch="312" w:charSpace="0"/>
        </w:sectPr>
      </w:pPr>
    </w:p>
    <w:p>
      <w:pPr>
        <w:pStyle w:val="59"/>
        <w:spacing w:before="0" w:line="480" w:lineRule="auto"/>
        <w:jc w:val="center"/>
        <w:rPr>
          <w:rFonts w:ascii="Times New Roman" w:hAnsi="Times New Roman"/>
          <w:b/>
          <w:color w:val="000000"/>
          <w:sz w:val="36"/>
          <w:szCs w:val="36"/>
        </w:rPr>
      </w:pPr>
      <w:r>
        <w:rPr>
          <w:rFonts w:ascii="Times New Roman" w:hAnsi="Times New Roman"/>
          <w:b/>
          <w:color w:val="000000"/>
          <w:sz w:val="36"/>
          <w:szCs w:val="36"/>
          <w:lang w:val="zh-CN"/>
        </w:rPr>
        <w:t>目 录</w:t>
      </w:r>
    </w:p>
    <w:p>
      <w:pPr>
        <w:pStyle w:val="20"/>
        <w:tabs>
          <w:tab w:val="right" w:leader="dot" w:pos="9060"/>
        </w:tabs>
        <w:rPr>
          <w:rFonts w:eastAsia="等线"/>
          <w:szCs w:val="22"/>
        </w:rPr>
      </w:pPr>
      <w:r>
        <w:rPr>
          <w:b/>
          <w:bCs/>
          <w:color w:val="000000"/>
          <w:sz w:val="28"/>
          <w:szCs w:val="28"/>
          <w:lang w:val="zh-CN"/>
        </w:rPr>
        <w:fldChar w:fldCharType="begin"/>
      </w:r>
      <w:r>
        <w:rPr>
          <w:b/>
          <w:bCs/>
          <w:color w:val="000000"/>
          <w:sz w:val="28"/>
          <w:szCs w:val="28"/>
          <w:lang w:val="zh-CN"/>
        </w:rPr>
        <w:instrText xml:space="preserve"> TOC \o "1-3" \h \z \u </w:instrText>
      </w:r>
      <w:r>
        <w:rPr>
          <w:b/>
          <w:bCs/>
          <w:color w:val="000000"/>
          <w:sz w:val="28"/>
          <w:szCs w:val="28"/>
          <w:lang w:val="zh-CN"/>
        </w:rPr>
        <w:fldChar w:fldCharType="separate"/>
      </w:r>
    </w:p>
    <w:p>
      <w:pPr>
        <w:pStyle w:val="20"/>
        <w:tabs>
          <w:tab w:val="right" w:leader="dot" w:pos="9060"/>
        </w:tabs>
        <w:spacing w:line="360" w:lineRule="auto"/>
        <w:rPr>
          <w:sz w:val="28"/>
          <w:szCs w:val="28"/>
        </w:rPr>
      </w:pPr>
      <w:r>
        <w:fldChar w:fldCharType="begin"/>
      </w:r>
      <w:r>
        <w:instrText xml:space="preserve"> HYPERLINK \l "_Toc106018811" </w:instrText>
      </w:r>
      <w:r>
        <w:fldChar w:fldCharType="separate"/>
      </w:r>
      <w:r>
        <w:rPr>
          <w:rStyle w:val="33"/>
          <w:snapToGrid w:val="0"/>
          <w:sz w:val="28"/>
          <w:szCs w:val="28"/>
        </w:rPr>
        <w:t>一、建设项目基本情况</w:t>
      </w:r>
      <w:r>
        <w:rPr>
          <w:sz w:val="28"/>
          <w:szCs w:val="28"/>
        </w:rPr>
        <w:tab/>
      </w:r>
      <w:r>
        <w:rPr>
          <w:sz w:val="28"/>
          <w:szCs w:val="28"/>
        </w:rPr>
        <w:fldChar w:fldCharType="begin"/>
      </w:r>
      <w:r>
        <w:rPr>
          <w:sz w:val="28"/>
          <w:szCs w:val="28"/>
        </w:rPr>
        <w:instrText xml:space="preserve"> PAGEREF _Toc106018811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0"/>
        <w:tabs>
          <w:tab w:val="right" w:leader="dot" w:pos="9060"/>
        </w:tabs>
        <w:spacing w:line="360" w:lineRule="auto"/>
        <w:rPr>
          <w:sz w:val="28"/>
          <w:szCs w:val="28"/>
        </w:rPr>
      </w:pPr>
      <w:r>
        <w:fldChar w:fldCharType="begin"/>
      </w:r>
      <w:r>
        <w:instrText xml:space="preserve"> HYPERLINK \l "_Toc106018812" </w:instrText>
      </w:r>
      <w:r>
        <w:fldChar w:fldCharType="separate"/>
      </w:r>
      <w:r>
        <w:rPr>
          <w:rStyle w:val="33"/>
          <w:snapToGrid w:val="0"/>
          <w:sz w:val="28"/>
          <w:szCs w:val="28"/>
        </w:rPr>
        <w:t>二、建设项目工程分析</w:t>
      </w:r>
      <w:r>
        <w:rPr>
          <w:sz w:val="28"/>
          <w:szCs w:val="28"/>
        </w:rPr>
        <w:tab/>
      </w:r>
      <w:r>
        <w:rPr>
          <w:sz w:val="28"/>
          <w:szCs w:val="28"/>
        </w:rPr>
        <w:fldChar w:fldCharType="begin"/>
      </w:r>
      <w:r>
        <w:rPr>
          <w:sz w:val="28"/>
          <w:szCs w:val="28"/>
        </w:rPr>
        <w:instrText xml:space="preserve"> PAGEREF _Toc106018812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0"/>
        <w:tabs>
          <w:tab w:val="right" w:leader="dot" w:pos="9060"/>
        </w:tabs>
        <w:spacing w:line="360" w:lineRule="auto"/>
        <w:rPr>
          <w:sz w:val="28"/>
          <w:szCs w:val="28"/>
        </w:rPr>
      </w:pPr>
      <w:r>
        <w:fldChar w:fldCharType="begin"/>
      </w:r>
      <w:r>
        <w:instrText xml:space="preserve"> HYPERLINK \l "_Toc106018814" </w:instrText>
      </w:r>
      <w:r>
        <w:fldChar w:fldCharType="separate"/>
      </w:r>
      <w:r>
        <w:rPr>
          <w:rStyle w:val="33"/>
          <w:snapToGrid w:val="0"/>
          <w:sz w:val="28"/>
          <w:szCs w:val="28"/>
        </w:rPr>
        <w:t>三、区域环境质量现状、环境保护目标及评价标准</w:t>
      </w:r>
      <w:r>
        <w:rPr>
          <w:sz w:val="28"/>
          <w:szCs w:val="28"/>
        </w:rPr>
        <w:tab/>
      </w:r>
      <w:r>
        <w:rPr>
          <w:sz w:val="28"/>
          <w:szCs w:val="28"/>
        </w:rPr>
        <w:fldChar w:fldCharType="begin"/>
      </w:r>
      <w:r>
        <w:rPr>
          <w:sz w:val="28"/>
          <w:szCs w:val="28"/>
        </w:rPr>
        <w:instrText xml:space="preserve"> PAGEREF _Toc106018814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0"/>
        <w:tabs>
          <w:tab w:val="right" w:leader="dot" w:pos="9060"/>
        </w:tabs>
        <w:spacing w:line="360" w:lineRule="auto"/>
        <w:rPr>
          <w:sz w:val="28"/>
          <w:szCs w:val="28"/>
        </w:rPr>
      </w:pPr>
      <w:r>
        <w:fldChar w:fldCharType="begin"/>
      </w:r>
      <w:r>
        <w:instrText xml:space="preserve"> HYPERLINK \l "_Toc106018817" </w:instrText>
      </w:r>
      <w:r>
        <w:fldChar w:fldCharType="separate"/>
      </w:r>
      <w:r>
        <w:rPr>
          <w:rStyle w:val="33"/>
          <w:snapToGrid w:val="0"/>
          <w:sz w:val="28"/>
          <w:szCs w:val="28"/>
        </w:rPr>
        <w:t>四、主要环境影响和保护措施</w:t>
      </w:r>
      <w:r>
        <w:rPr>
          <w:sz w:val="28"/>
          <w:szCs w:val="28"/>
        </w:rPr>
        <w:tab/>
      </w:r>
      <w:r>
        <w:rPr>
          <w:sz w:val="28"/>
          <w:szCs w:val="28"/>
        </w:rPr>
        <w:fldChar w:fldCharType="begin"/>
      </w:r>
      <w:r>
        <w:rPr>
          <w:sz w:val="28"/>
          <w:szCs w:val="28"/>
        </w:rPr>
        <w:instrText xml:space="preserve"> PAGEREF _Toc106018817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20"/>
        <w:tabs>
          <w:tab w:val="right" w:leader="dot" w:pos="9060"/>
        </w:tabs>
        <w:spacing w:line="360" w:lineRule="auto"/>
        <w:rPr>
          <w:sz w:val="28"/>
          <w:szCs w:val="28"/>
        </w:rPr>
      </w:pPr>
      <w:r>
        <w:fldChar w:fldCharType="begin"/>
      </w:r>
      <w:r>
        <w:instrText xml:space="preserve"> HYPERLINK \l "_Toc106018818" </w:instrText>
      </w:r>
      <w:r>
        <w:fldChar w:fldCharType="separate"/>
      </w:r>
      <w:r>
        <w:rPr>
          <w:rStyle w:val="33"/>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_Toc106018818 \h </w:instrText>
      </w:r>
      <w:r>
        <w:rPr>
          <w:sz w:val="28"/>
          <w:szCs w:val="28"/>
        </w:rPr>
        <w:fldChar w:fldCharType="separate"/>
      </w:r>
      <w:r>
        <w:rPr>
          <w:sz w:val="28"/>
          <w:szCs w:val="28"/>
        </w:rPr>
        <w:t>42</w:t>
      </w:r>
      <w:r>
        <w:rPr>
          <w:sz w:val="28"/>
          <w:szCs w:val="28"/>
        </w:rPr>
        <w:fldChar w:fldCharType="end"/>
      </w:r>
      <w:r>
        <w:rPr>
          <w:sz w:val="28"/>
          <w:szCs w:val="28"/>
        </w:rPr>
        <w:fldChar w:fldCharType="end"/>
      </w:r>
    </w:p>
    <w:p>
      <w:pPr>
        <w:pStyle w:val="20"/>
        <w:tabs>
          <w:tab w:val="right" w:leader="dot" w:pos="9060"/>
        </w:tabs>
        <w:spacing w:line="360" w:lineRule="auto"/>
        <w:rPr>
          <w:sz w:val="28"/>
          <w:szCs w:val="28"/>
        </w:rPr>
      </w:pPr>
      <w:r>
        <w:fldChar w:fldCharType="begin"/>
      </w:r>
      <w:r>
        <w:instrText xml:space="preserve"> HYPERLINK \l "_Toc106018819" </w:instrText>
      </w:r>
      <w:r>
        <w:fldChar w:fldCharType="separate"/>
      </w:r>
      <w:r>
        <w:rPr>
          <w:rStyle w:val="33"/>
          <w:snapToGrid w:val="0"/>
          <w:sz w:val="28"/>
          <w:szCs w:val="28"/>
        </w:rPr>
        <w:t>六、结论</w:t>
      </w:r>
      <w:r>
        <w:rPr>
          <w:sz w:val="28"/>
          <w:szCs w:val="28"/>
        </w:rPr>
        <w:tab/>
      </w:r>
      <w:r>
        <w:rPr>
          <w:sz w:val="28"/>
          <w:szCs w:val="28"/>
        </w:rPr>
        <w:fldChar w:fldCharType="begin"/>
      </w:r>
      <w:r>
        <w:rPr>
          <w:sz w:val="28"/>
          <w:szCs w:val="28"/>
        </w:rPr>
        <w:instrText xml:space="preserve"> PAGEREF _Toc106018819 \h </w:instrText>
      </w:r>
      <w:r>
        <w:rPr>
          <w:sz w:val="28"/>
          <w:szCs w:val="28"/>
        </w:rPr>
        <w:fldChar w:fldCharType="separate"/>
      </w:r>
      <w:r>
        <w:rPr>
          <w:sz w:val="28"/>
          <w:szCs w:val="28"/>
        </w:rPr>
        <w:t>43</w:t>
      </w:r>
      <w:r>
        <w:rPr>
          <w:sz w:val="28"/>
          <w:szCs w:val="28"/>
        </w:rPr>
        <w:fldChar w:fldCharType="end"/>
      </w:r>
      <w:r>
        <w:rPr>
          <w:sz w:val="28"/>
          <w:szCs w:val="28"/>
        </w:rPr>
        <w:fldChar w:fldCharType="end"/>
      </w:r>
    </w:p>
    <w:p>
      <w:pPr>
        <w:spacing w:line="480" w:lineRule="auto"/>
        <w:rPr>
          <w:b/>
          <w:bCs/>
          <w:color w:val="000000"/>
          <w:sz w:val="28"/>
          <w:szCs w:val="28"/>
          <w:lang w:val="zh-CN"/>
        </w:rPr>
      </w:pPr>
      <w:r>
        <w:rPr>
          <w:b/>
          <w:bCs/>
          <w:color w:val="000000"/>
          <w:sz w:val="28"/>
          <w:szCs w:val="28"/>
          <w:lang w:val="zh-CN"/>
        </w:rPr>
        <w:fldChar w:fldCharType="end"/>
      </w:r>
    </w:p>
    <w:p>
      <w:pPr>
        <w:spacing w:line="480" w:lineRule="auto"/>
        <w:rPr>
          <w:color w:val="0070C0"/>
          <w:sz w:val="28"/>
          <w:szCs w:val="28"/>
        </w:rPr>
      </w:pPr>
    </w:p>
    <w:p>
      <w:pPr>
        <w:spacing w:line="420" w:lineRule="exact"/>
        <w:rPr>
          <w:color w:val="0070C0"/>
          <w:sz w:val="24"/>
        </w:rPr>
        <w:sectPr>
          <w:pgSz w:w="11906" w:h="16838"/>
          <w:pgMar w:top="1418" w:right="1418" w:bottom="1418" w:left="1418" w:header="851" w:footer="1077" w:gutter="0"/>
          <w:pgNumType w:start="3"/>
          <w:cols w:space="720" w:num="1"/>
          <w:docGrid w:linePitch="312" w:charSpace="0"/>
        </w:sectPr>
      </w:pPr>
    </w:p>
    <w:p>
      <w:pPr>
        <w:pStyle w:val="24"/>
        <w:spacing w:before="0" w:beforeAutospacing="0" w:after="0" w:afterAutospacing="0" w:line="240" w:lineRule="atLeast"/>
        <w:jc w:val="center"/>
        <w:outlineLvl w:val="0"/>
        <w:rPr>
          <w:rFonts w:ascii="Times New Roman" w:hAnsi="Times New Roman" w:eastAsia="黑体"/>
          <w:snapToGrid w:val="0"/>
          <w:sz w:val="30"/>
          <w:szCs w:val="30"/>
        </w:rPr>
      </w:pPr>
      <w:bookmarkStart w:id="2" w:name="_Toc106018811"/>
      <w:r>
        <w:rPr>
          <w:rFonts w:ascii="Times New Roman" w:hAnsi="Times New Roman" w:eastAsia="黑体"/>
          <w:snapToGrid w:val="0"/>
          <w:sz w:val="30"/>
          <w:szCs w:val="30"/>
        </w:rPr>
        <w:t>一、建设项目基本情况</w:t>
      </w:r>
      <w:bookmarkEnd w:id="2"/>
    </w:p>
    <w:tbl>
      <w:tblPr>
        <w:tblStyle w:val="28"/>
        <w:tblW w:w="93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8"/>
        <w:gridCol w:w="910"/>
        <w:gridCol w:w="2234"/>
        <w:gridCol w:w="2312"/>
        <w:gridCol w:w="3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建设项目名称</w:t>
            </w:r>
          </w:p>
        </w:tc>
        <w:tc>
          <w:tcPr>
            <w:tcW w:w="7754" w:type="dxa"/>
            <w:gridSpan w:val="3"/>
            <w:vAlign w:val="center"/>
          </w:tcPr>
          <w:p>
            <w:pPr>
              <w:adjustRightInd w:val="0"/>
              <w:snapToGrid w:val="0"/>
              <w:jc w:val="center"/>
              <w:rPr>
                <w:sz w:val="24"/>
              </w:rPr>
            </w:pPr>
            <w:r>
              <w:rPr>
                <w:sz w:val="24"/>
              </w:rPr>
              <w:t>新建塑料包装制品项目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项目代码</w:t>
            </w:r>
          </w:p>
        </w:tc>
        <w:tc>
          <w:tcPr>
            <w:tcW w:w="7754" w:type="dxa"/>
            <w:gridSpan w:val="3"/>
            <w:vAlign w:val="center"/>
          </w:tcPr>
          <w:p>
            <w:pPr>
              <w:adjustRightInd w:val="0"/>
              <w:snapToGrid w:val="0"/>
              <w:jc w:val="center"/>
              <w:rPr>
                <w:sz w:val="24"/>
              </w:rPr>
            </w:pPr>
            <w:r>
              <w:rPr>
                <w:sz w:val="24"/>
              </w:rPr>
              <w:t>2020-320241-29-03-544575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建设单位</w:t>
            </w:r>
          </w:p>
          <w:p>
            <w:pPr>
              <w:adjustRightInd w:val="0"/>
              <w:snapToGrid w:val="0"/>
              <w:jc w:val="center"/>
              <w:rPr>
                <w:sz w:val="24"/>
              </w:rPr>
            </w:pPr>
            <w:r>
              <w:rPr>
                <w:sz w:val="24"/>
              </w:rPr>
              <w:t>联系人</w:t>
            </w:r>
          </w:p>
        </w:tc>
        <w:tc>
          <w:tcPr>
            <w:tcW w:w="2262" w:type="dxa"/>
            <w:vAlign w:val="center"/>
          </w:tcPr>
          <w:p>
            <w:pPr>
              <w:adjustRightInd w:val="0"/>
              <w:snapToGrid w:val="0"/>
              <w:jc w:val="center"/>
              <w:rPr>
                <w:sz w:val="24"/>
              </w:rPr>
            </w:pPr>
            <w:r>
              <w:rPr>
                <w:sz w:val="24"/>
              </w:rPr>
              <w:t>李月光</w:t>
            </w:r>
          </w:p>
        </w:tc>
        <w:tc>
          <w:tcPr>
            <w:tcW w:w="2274" w:type="dxa"/>
            <w:vAlign w:val="center"/>
          </w:tcPr>
          <w:p>
            <w:pPr>
              <w:adjustRightInd w:val="0"/>
              <w:snapToGrid w:val="0"/>
              <w:jc w:val="center"/>
              <w:rPr>
                <w:sz w:val="24"/>
              </w:rPr>
            </w:pPr>
            <w:r>
              <w:rPr>
                <w:sz w:val="24"/>
              </w:rPr>
              <w:t>联系方式</w:t>
            </w:r>
          </w:p>
        </w:tc>
        <w:tc>
          <w:tcPr>
            <w:tcW w:w="3218" w:type="dxa"/>
            <w:vAlign w:val="center"/>
          </w:tcPr>
          <w:p>
            <w:pPr>
              <w:adjustRightInd w:val="0"/>
              <w:snapToGrid w:val="0"/>
              <w:jc w:val="center"/>
              <w:rPr>
                <w:sz w:val="24"/>
              </w:rPr>
            </w:pPr>
            <w:r>
              <w:rPr>
                <w:sz w:val="24"/>
              </w:rPr>
              <w:t>13771741387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建设地点</w:t>
            </w:r>
          </w:p>
        </w:tc>
        <w:tc>
          <w:tcPr>
            <w:tcW w:w="7754" w:type="dxa"/>
            <w:gridSpan w:val="3"/>
            <w:vAlign w:val="center"/>
          </w:tcPr>
          <w:p>
            <w:pPr>
              <w:adjustRightInd w:val="0"/>
              <w:snapToGrid w:val="0"/>
              <w:jc w:val="center"/>
              <w:rPr>
                <w:sz w:val="24"/>
              </w:rPr>
            </w:pPr>
            <w:r>
              <w:rPr>
                <w:sz w:val="24"/>
                <w:u w:val="single"/>
              </w:rPr>
              <w:t xml:space="preserve">江苏  </w:t>
            </w:r>
            <w:r>
              <w:rPr>
                <w:sz w:val="24"/>
              </w:rPr>
              <w:t>省（自治区）</w:t>
            </w:r>
            <w:r>
              <w:rPr>
                <w:sz w:val="24"/>
                <w:u w:val="single"/>
              </w:rPr>
              <w:t xml:space="preserve">  无锡  </w:t>
            </w:r>
            <w:r>
              <w:rPr>
                <w:sz w:val="24"/>
              </w:rPr>
              <w:t>市</w:t>
            </w:r>
            <w:r>
              <w:rPr>
                <w:sz w:val="24"/>
                <w:u w:val="single"/>
              </w:rPr>
              <w:t xml:space="preserve"> 锡山 </w:t>
            </w:r>
            <w:r>
              <w:rPr>
                <w:sz w:val="24"/>
              </w:rPr>
              <w:t>区县（区）</w:t>
            </w:r>
            <w:r>
              <w:rPr>
                <w:sz w:val="24"/>
                <w:u w:val="single"/>
              </w:rPr>
              <w:t xml:space="preserve"> 东港 </w:t>
            </w:r>
            <w:r>
              <w:rPr>
                <w:sz w:val="24"/>
              </w:rPr>
              <w:t>镇</w:t>
            </w:r>
          </w:p>
          <w:p>
            <w:pPr>
              <w:adjustRightInd w:val="0"/>
              <w:snapToGrid w:val="0"/>
              <w:jc w:val="center"/>
              <w:rPr>
                <w:sz w:val="24"/>
              </w:rPr>
            </w:pPr>
            <w:r>
              <w:rPr>
                <w:sz w:val="24"/>
                <w:u w:val="single"/>
              </w:rPr>
              <w:t xml:space="preserve"> 东湖塘阳光路88号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地理坐标</w:t>
            </w:r>
          </w:p>
        </w:tc>
        <w:tc>
          <w:tcPr>
            <w:tcW w:w="7754" w:type="dxa"/>
            <w:gridSpan w:val="3"/>
            <w:vAlign w:val="center"/>
          </w:tcPr>
          <w:p>
            <w:pPr>
              <w:jc w:val="center"/>
              <w:rPr>
                <w:sz w:val="24"/>
              </w:rPr>
            </w:pPr>
            <w:r>
              <w:rPr>
                <w:sz w:val="24"/>
              </w:rPr>
              <w:t>（东经</w:t>
            </w:r>
            <w:r>
              <w:rPr>
                <w:sz w:val="24"/>
                <w:u w:val="single"/>
              </w:rPr>
              <w:t xml:space="preserve">120 </w:t>
            </w:r>
            <w:r>
              <w:rPr>
                <w:sz w:val="24"/>
              </w:rPr>
              <w:t>度</w:t>
            </w:r>
            <w:r>
              <w:rPr>
                <w:sz w:val="24"/>
                <w:u w:val="single"/>
              </w:rPr>
              <w:t xml:space="preserve"> 29 </w:t>
            </w:r>
            <w:r>
              <w:rPr>
                <w:sz w:val="24"/>
              </w:rPr>
              <w:t>分</w:t>
            </w:r>
            <w:r>
              <w:rPr>
                <w:sz w:val="24"/>
                <w:u w:val="single"/>
              </w:rPr>
              <w:t xml:space="preserve"> 38.400 </w:t>
            </w:r>
            <w:r>
              <w:rPr>
                <w:sz w:val="24"/>
              </w:rPr>
              <w:t>秒，北纬</w:t>
            </w:r>
            <w:r>
              <w:rPr>
                <w:sz w:val="24"/>
                <w:u w:val="single"/>
              </w:rPr>
              <w:t xml:space="preserve">31 </w:t>
            </w:r>
            <w:r>
              <w:rPr>
                <w:sz w:val="24"/>
              </w:rPr>
              <w:t>度</w:t>
            </w:r>
            <w:r>
              <w:rPr>
                <w:sz w:val="24"/>
                <w:u w:val="single"/>
              </w:rPr>
              <w:t xml:space="preserve"> 41 </w:t>
            </w:r>
            <w:r>
              <w:rPr>
                <w:sz w:val="24"/>
              </w:rPr>
              <w:t>分</w:t>
            </w:r>
            <w:r>
              <w:rPr>
                <w:sz w:val="24"/>
                <w:u w:val="single"/>
              </w:rPr>
              <w:t>13.200</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2262" w:type="dxa"/>
            <w:vAlign w:val="center"/>
          </w:tcPr>
          <w:p>
            <w:pPr>
              <w:adjustRightInd w:val="0"/>
              <w:snapToGrid w:val="0"/>
              <w:jc w:val="center"/>
              <w:rPr>
                <w:sz w:val="24"/>
              </w:rPr>
            </w:pPr>
            <w:r>
              <w:rPr>
                <w:sz w:val="24"/>
              </w:rPr>
              <w:t>C2921塑料薄膜制造</w:t>
            </w:r>
          </w:p>
        </w:tc>
        <w:tc>
          <w:tcPr>
            <w:tcW w:w="2274" w:type="dxa"/>
            <w:vAlign w:val="center"/>
          </w:tcPr>
          <w:p>
            <w:pPr>
              <w:adjustRightInd w:val="0"/>
              <w:snapToGrid w:val="0"/>
              <w:jc w:val="center"/>
              <w:rPr>
                <w:sz w:val="24"/>
              </w:rPr>
            </w:pPr>
            <w:bookmarkStart w:id="3" w:name="_Hlk49843745"/>
            <w:r>
              <w:rPr>
                <w:sz w:val="24"/>
              </w:rPr>
              <w:t>建设项目</w:t>
            </w:r>
          </w:p>
          <w:p>
            <w:pPr>
              <w:adjustRightInd w:val="0"/>
              <w:snapToGrid w:val="0"/>
              <w:jc w:val="center"/>
              <w:rPr>
                <w:sz w:val="24"/>
              </w:rPr>
            </w:pPr>
            <w:r>
              <w:rPr>
                <w:sz w:val="24"/>
              </w:rPr>
              <w:t>行业类别</w:t>
            </w:r>
            <w:bookmarkEnd w:id="3"/>
          </w:p>
        </w:tc>
        <w:tc>
          <w:tcPr>
            <w:tcW w:w="3218" w:type="dxa"/>
            <w:vAlign w:val="center"/>
          </w:tcPr>
          <w:p>
            <w:pPr>
              <w:adjustRightInd w:val="0"/>
              <w:snapToGrid w:val="0"/>
              <w:jc w:val="center"/>
              <w:rPr>
                <w:sz w:val="24"/>
              </w:rPr>
            </w:pPr>
            <w:r>
              <w:rPr>
                <w:sz w:val="24"/>
              </w:rPr>
              <w:t>二十六、橡胶和塑料制品业 29</w:t>
            </w:r>
          </w:p>
          <w:p>
            <w:pPr>
              <w:adjustRightInd w:val="0"/>
              <w:snapToGrid w:val="0"/>
              <w:jc w:val="center"/>
              <w:rPr>
                <w:sz w:val="24"/>
              </w:rPr>
            </w:pPr>
            <w:r>
              <w:rPr>
                <w:sz w:val="24"/>
              </w:rPr>
              <w:t xml:space="preserve"> 53 塑料制品业 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建设性质</w:t>
            </w:r>
          </w:p>
        </w:tc>
        <w:tc>
          <w:tcPr>
            <w:tcW w:w="2262" w:type="dxa"/>
          </w:tcPr>
          <w:p>
            <w:pPr>
              <w:rPr>
                <w:sz w:val="24"/>
              </w:rPr>
            </w:pPr>
            <w:r>
              <w:rPr>
                <w:rFonts w:hint="eastAsia" w:ascii="MS Mincho" w:hAnsi="MS Mincho" w:eastAsia="MS Mincho" w:cs="MS Mincho"/>
                <w:sz w:val="24"/>
              </w:rPr>
              <w:t>☑</w:t>
            </w:r>
            <w:r>
              <w:rPr>
                <w:sz w:val="24"/>
              </w:rPr>
              <w:t>新建（迁建）</w:t>
            </w:r>
          </w:p>
          <w:p>
            <w:pPr>
              <w:rPr>
                <w:sz w:val="24"/>
              </w:rPr>
            </w:pPr>
            <w:r>
              <w:rPr>
                <w:sz w:val="24"/>
              </w:rPr>
              <w:t>□改建</w:t>
            </w:r>
          </w:p>
          <w:p>
            <w:pPr>
              <w:rPr>
                <w:sz w:val="24"/>
              </w:rPr>
            </w:pPr>
            <w:r>
              <w:rPr>
                <w:sz w:val="24"/>
              </w:rPr>
              <w:t>□扩建</w:t>
            </w:r>
          </w:p>
          <w:p>
            <w:pPr>
              <w:rPr>
                <w:sz w:val="24"/>
              </w:rPr>
            </w:pPr>
            <w:r>
              <w:rPr>
                <w:sz w:val="24"/>
              </w:rPr>
              <w:t>□技术改造</w:t>
            </w:r>
          </w:p>
        </w:tc>
        <w:tc>
          <w:tcPr>
            <w:tcW w:w="2274"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3218" w:type="dxa"/>
          </w:tcPr>
          <w:p>
            <w:pPr>
              <w:rPr>
                <w:sz w:val="24"/>
              </w:rPr>
            </w:pPr>
            <w:r>
              <w:rPr>
                <w:rFonts w:hint="eastAsia" w:ascii="MS Mincho" w:hAnsi="MS Mincho" w:eastAsia="MS Mincho" w:cs="MS Mincho"/>
                <w:sz w:val="24"/>
              </w:rPr>
              <w:t>☑</w:t>
            </w:r>
            <w:r>
              <w:rPr>
                <w:sz w:val="24"/>
              </w:rPr>
              <w:t>首次申报项目</w:t>
            </w:r>
          </w:p>
          <w:p>
            <w:pPr>
              <w:rPr>
                <w:sz w:val="24"/>
              </w:rPr>
            </w:pPr>
            <w:r>
              <w:rPr>
                <w:sz w:val="24"/>
              </w:rPr>
              <w:t>□不予批准后再次申报项目</w:t>
            </w:r>
          </w:p>
          <w:p>
            <w:pPr>
              <w:rPr>
                <w:sz w:val="24"/>
              </w:rPr>
            </w:pPr>
            <w:r>
              <w:rPr>
                <w:sz w:val="24"/>
              </w:rPr>
              <w:t>□超五年重新审核项目</w:t>
            </w:r>
          </w:p>
          <w:p>
            <w:pPr>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项目审批（核准/备案）部门（选填）</w:t>
            </w:r>
          </w:p>
        </w:tc>
        <w:tc>
          <w:tcPr>
            <w:tcW w:w="2262" w:type="dxa"/>
            <w:vAlign w:val="center"/>
          </w:tcPr>
          <w:p>
            <w:pPr>
              <w:adjustRightInd w:val="0"/>
              <w:snapToGrid w:val="0"/>
              <w:jc w:val="center"/>
              <w:rPr>
                <w:sz w:val="24"/>
              </w:rPr>
            </w:pPr>
            <w:r>
              <w:rPr>
                <w:sz w:val="24"/>
              </w:rPr>
              <w:t>无锡锡山区东港镇</w:t>
            </w:r>
          </w:p>
          <w:p>
            <w:pPr>
              <w:adjustRightInd w:val="0"/>
              <w:snapToGrid w:val="0"/>
              <w:jc w:val="center"/>
              <w:rPr>
                <w:sz w:val="24"/>
              </w:rPr>
            </w:pPr>
            <w:r>
              <w:rPr>
                <w:sz w:val="24"/>
              </w:rPr>
              <w:t>行政审批局</w:t>
            </w:r>
          </w:p>
        </w:tc>
        <w:tc>
          <w:tcPr>
            <w:tcW w:w="2274"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3218" w:type="dxa"/>
            <w:vAlign w:val="center"/>
          </w:tcPr>
          <w:p>
            <w:pPr>
              <w:widowControl/>
              <w:jc w:val="center"/>
              <w:rPr>
                <w:color w:val="C00000"/>
                <w:sz w:val="24"/>
              </w:rPr>
            </w:pPr>
            <w:r>
              <w:rPr>
                <w:sz w:val="24"/>
              </w:rPr>
              <w:t>东港行审备（2022）</w:t>
            </w:r>
            <w:r>
              <w:rPr>
                <w:rFonts w:hint="eastAsia"/>
                <w:sz w:val="24"/>
              </w:rPr>
              <w:t>63</w:t>
            </w:r>
            <w:r>
              <w:rPr>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总投资（万元）</w:t>
            </w:r>
          </w:p>
        </w:tc>
        <w:tc>
          <w:tcPr>
            <w:tcW w:w="2262" w:type="dxa"/>
            <w:vAlign w:val="center"/>
          </w:tcPr>
          <w:p>
            <w:pPr>
              <w:adjustRightInd w:val="0"/>
              <w:snapToGrid w:val="0"/>
              <w:jc w:val="center"/>
              <w:rPr>
                <w:sz w:val="24"/>
              </w:rPr>
            </w:pPr>
            <w:r>
              <w:rPr>
                <w:sz w:val="24"/>
              </w:rPr>
              <w:t>1000</w:t>
            </w:r>
          </w:p>
        </w:tc>
        <w:tc>
          <w:tcPr>
            <w:tcW w:w="2274" w:type="dxa"/>
            <w:tcMar>
              <w:top w:w="16" w:type="dxa"/>
              <w:left w:w="16" w:type="dxa"/>
              <w:right w:w="16" w:type="dxa"/>
            </w:tcMar>
            <w:vAlign w:val="center"/>
          </w:tcPr>
          <w:p>
            <w:pPr>
              <w:adjustRightInd w:val="0"/>
              <w:snapToGrid w:val="0"/>
              <w:jc w:val="center"/>
              <w:rPr>
                <w:sz w:val="24"/>
              </w:rPr>
            </w:pPr>
            <w:r>
              <w:rPr>
                <w:sz w:val="24"/>
              </w:rPr>
              <w:t>环保投资（万元）</w:t>
            </w:r>
          </w:p>
        </w:tc>
        <w:tc>
          <w:tcPr>
            <w:tcW w:w="3218" w:type="dxa"/>
            <w:vAlign w:val="center"/>
          </w:tcPr>
          <w:p>
            <w:pPr>
              <w:adjustRightInd w:val="0"/>
              <w:snapToGrid w:val="0"/>
              <w:jc w:val="center"/>
              <w:rPr>
                <w:sz w:val="24"/>
              </w:rPr>
            </w:pPr>
            <w:r>
              <w:rPr>
                <w:sz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环保投资占比（%）</w:t>
            </w:r>
          </w:p>
        </w:tc>
        <w:tc>
          <w:tcPr>
            <w:tcW w:w="2262" w:type="dxa"/>
            <w:vAlign w:val="center"/>
          </w:tcPr>
          <w:p>
            <w:pPr>
              <w:adjustRightInd w:val="0"/>
              <w:snapToGrid w:val="0"/>
              <w:jc w:val="center"/>
              <w:rPr>
                <w:sz w:val="24"/>
              </w:rPr>
            </w:pPr>
            <w:r>
              <w:rPr>
                <w:sz w:val="24"/>
              </w:rPr>
              <w:t>2</w:t>
            </w:r>
          </w:p>
        </w:tc>
        <w:tc>
          <w:tcPr>
            <w:tcW w:w="2274" w:type="dxa"/>
            <w:tcMar>
              <w:top w:w="16" w:type="dxa"/>
              <w:left w:w="16" w:type="dxa"/>
              <w:right w:w="16" w:type="dxa"/>
            </w:tcMar>
            <w:vAlign w:val="center"/>
          </w:tcPr>
          <w:p>
            <w:pPr>
              <w:adjustRightInd w:val="0"/>
              <w:snapToGrid w:val="0"/>
              <w:jc w:val="center"/>
              <w:rPr>
                <w:sz w:val="24"/>
              </w:rPr>
            </w:pPr>
            <w:r>
              <w:rPr>
                <w:sz w:val="24"/>
              </w:rPr>
              <w:t>施工工期</w:t>
            </w:r>
          </w:p>
        </w:tc>
        <w:tc>
          <w:tcPr>
            <w:tcW w:w="3218" w:type="dxa"/>
            <w:vAlign w:val="center"/>
          </w:tcPr>
          <w:p>
            <w:pPr>
              <w:adjustRightInd w:val="0"/>
              <w:snapToGrid w:val="0"/>
              <w:jc w:val="center"/>
              <w:rPr>
                <w:sz w:val="24"/>
              </w:rPr>
            </w:pPr>
            <w:r>
              <w:rPr>
                <w:sz w:val="24"/>
              </w:rPr>
              <w:t>2021年7月-2022年8月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551" w:type="dxa"/>
            <w:gridSpan w:val="2"/>
            <w:tcMar>
              <w:top w:w="16" w:type="dxa"/>
              <w:left w:w="16" w:type="dxa"/>
              <w:right w:w="16" w:type="dxa"/>
            </w:tcMar>
            <w:vAlign w:val="center"/>
          </w:tcPr>
          <w:p>
            <w:pPr>
              <w:adjustRightInd w:val="0"/>
              <w:snapToGrid w:val="0"/>
              <w:jc w:val="center"/>
              <w:rPr>
                <w:sz w:val="24"/>
              </w:rPr>
            </w:pPr>
            <w:r>
              <w:rPr>
                <w:sz w:val="24"/>
              </w:rPr>
              <w:t>是否开工建设</w:t>
            </w:r>
          </w:p>
        </w:tc>
        <w:tc>
          <w:tcPr>
            <w:tcW w:w="2262" w:type="dxa"/>
          </w:tcPr>
          <w:p>
            <w:pPr>
              <w:adjustRightInd w:val="0"/>
              <w:snapToGrid w:val="0"/>
              <w:rPr>
                <w:sz w:val="24"/>
              </w:rPr>
            </w:pPr>
            <w:r>
              <w:rPr>
                <w:rFonts w:hint="eastAsia" w:ascii="MS Mincho" w:hAnsi="MS Mincho" w:eastAsia="MS Mincho" w:cs="MS Mincho"/>
                <w:sz w:val="24"/>
              </w:rPr>
              <w:t>☑</w:t>
            </w:r>
            <w:r>
              <w:rPr>
                <w:sz w:val="24"/>
              </w:rPr>
              <w:t>否</w:t>
            </w:r>
          </w:p>
          <w:p>
            <w:pPr>
              <w:adjustRightInd w:val="0"/>
              <w:snapToGrid w:val="0"/>
              <w:rPr>
                <w:sz w:val="24"/>
              </w:rPr>
            </w:pPr>
            <w:r>
              <w:rPr>
                <w:sz w:val="24"/>
              </w:rPr>
              <w:t>□是：</w:t>
            </w:r>
            <w:r>
              <w:rPr>
                <w:sz w:val="24"/>
                <w:u w:val="single"/>
              </w:rPr>
              <w:t xml:space="preserve">         </w:t>
            </w:r>
          </w:p>
        </w:tc>
        <w:tc>
          <w:tcPr>
            <w:tcW w:w="2274"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3218" w:type="dxa"/>
            <w:vAlign w:val="center"/>
          </w:tcPr>
          <w:p>
            <w:pPr>
              <w:adjustRightInd w:val="0"/>
              <w:snapToGrid w:val="0"/>
              <w:jc w:val="center"/>
              <w:rPr>
                <w:sz w:val="24"/>
              </w:rPr>
            </w:pPr>
            <w:r>
              <w:rPr>
                <w:sz w:val="24"/>
              </w:rPr>
              <w:t>1164（租用）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51" w:type="dxa"/>
            <w:gridSpan w:val="2"/>
            <w:vAlign w:val="center"/>
          </w:tcPr>
          <w:p>
            <w:pPr>
              <w:autoSpaceDE w:val="0"/>
              <w:autoSpaceDN w:val="0"/>
              <w:adjustRightInd w:val="0"/>
              <w:snapToGrid w:val="0"/>
              <w:jc w:val="center"/>
              <w:rPr>
                <w:kern w:val="0"/>
                <w:sz w:val="24"/>
              </w:rPr>
            </w:pPr>
            <w:r>
              <w:rPr>
                <w:kern w:val="0"/>
                <w:sz w:val="24"/>
              </w:rPr>
              <w:t>专项评价设置情况</w:t>
            </w:r>
          </w:p>
        </w:tc>
        <w:tc>
          <w:tcPr>
            <w:tcW w:w="7754" w:type="dxa"/>
            <w:gridSpan w:val="3"/>
            <w:vAlign w:val="center"/>
          </w:tcPr>
          <w:p>
            <w:pPr>
              <w:adjustRightInd w:val="0"/>
              <w:snapToGrid w:val="0"/>
              <w:spacing w:line="400" w:lineRule="exact"/>
              <w:ind w:firstLine="480" w:firstLineChars="200"/>
              <w:rPr>
                <w:bCs/>
                <w:sz w:val="24"/>
              </w:rPr>
            </w:pPr>
            <w:r>
              <w:rPr>
                <w:bCs/>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551" w:type="dxa"/>
            <w:gridSpan w:val="2"/>
            <w:vAlign w:val="center"/>
          </w:tcPr>
          <w:p>
            <w:pPr>
              <w:autoSpaceDE w:val="0"/>
              <w:autoSpaceDN w:val="0"/>
              <w:adjustRightInd w:val="0"/>
              <w:snapToGrid w:val="0"/>
              <w:jc w:val="center"/>
              <w:rPr>
                <w:kern w:val="0"/>
                <w:sz w:val="24"/>
              </w:rPr>
            </w:pPr>
            <w:r>
              <w:rPr>
                <w:sz w:val="24"/>
              </w:rPr>
              <w:t>规划情况</w:t>
            </w:r>
          </w:p>
        </w:tc>
        <w:tc>
          <w:tcPr>
            <w:tcW w:w="7754" w:type="dxa"/>
            <w:gridSpan w:val="3"/>
            <w:vAlign w:val="center"/>
          </w:tcPr>
          <w:p>
            <w:pPr>
              <w:adjustRightInd w:val="0"/>
              <w:snapToGrid w:val="0"/>
              <w:spacing w:line="276" w:lineRule="auto"/>
              <w:ind w:firstLine="480" w:firstLineChars="200"/>
              <w:rPr>
                <w:bCs/>
                <w:sz w:val="24"/>
              </w:rPr>
            </w:pPr>
            <w:r>
              <w:rPr>
                <w:bCs/>
                <w:sz w:val="24"/>
              </w:rPr>
              <w:t>规划文件名称《无锡市锡山区东港镇总体规划（2015-2030)》；</w:t>
            </w:r>
          </w:p>
          <w:p>
            <w:pPr>
              <w:adjustRightInd w:val="0"/>
              <w:snapToGrid w:val="0"/>
              <w:spacing w:line="276" w:lineRule="auto"/>
              <w:ind w:firstLine="480" w:firstLineChars="200"/>
              <w:rPr>
                <w:bCs/>
                <w:sz w:val="24"/>
              </w:rPr>
            </w:pPr>
            <w:r>
              <w:rPr>
                <w:bCs/>
                <w:sz w:val="24"/>
              </w:rPr>
              <w:t>审批机关：无锡市人民政府；</w:t>
            </w:r>
          </w:p>
          <w:p>
            <w:pPr>
              <w:adjustRightInd w:val="0"/>
              <w:snapToGrid w:val="0"/>
              <w:spacing w:line="276" w:lineRule="auto"/>
              <w:ind w:firstLine="480" w:firstLineChars="200"/>
              <w:rPr>
                <w:bCs/>
                <w:sz w:val="24"/>
              </w:rPr>
            </w:pPr>
            <w:r>
              <w:rPr>
                <w:bCs/>
                <w:sz w:val="24"/>
              </w:rPr>
              <w:t>审批文号：锡政复（2017）22号；</w:t>
            </w:r>
          </w:p>
          <w:p>
            <w:pPr>
              <w:adjustRightInd w:val="0"/>
              <w:snapToGrid w:val="0"/>
              <w:spacing w:line="276" w:lineRule="auto"/>
              <w:ind w:firstLine="480" w:firstLineChars="200"/>
              <w:rPr>
                <w:bCs/>
                <w:sz w:val="24"/>
              </w:rPr>
            </w:pPr>
            <w:r>
              <w:rPr>
                <w:bCs/>
                <w:sz w:val="24"/>
              </w:rPr>
              <w:t>审批时间：2017年5月4日。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551" w:type="dxa"/>
            <w:gridSpan w:val="2"/>
            <w:vAlign w:val="center"/>
          </w:tcPr>
          <w:p>
            <w:pPr>
              <w:adjustRightInd w:val="0"/>
              <w:snapToGrid w:val="0"/>
              <w:jc w:val="center"/>
              <w:rPr>
                <w:kern w:val="0"/>
                <w:sz w:val="24"/>
              </w:rPr>
            </w:pPr>
            <w:r>
              <w:rPr>
                <w:sz w:val="24"/>
              </w:rPr>
              <w:t>规划环境影响评价情况</w:t>
            </w:r>
          </w:p>
        </w:tc>
        <w:tc>
          <w:tcPr>
            <w:tcW w:w="7754" w:type="dxa"/>
            <w:gridSpan w:val="3"/>
            <w:vAlign w:val="center"/>
          </w:tcPr>
          <w:p>
            <w:pPr>
              <w:adjustRightInd w:val="0"/>
              <w:snapToGrid w:val="0"/>
              <w:spacing w:line="276" w:lineRule="auto"/>
              <w:ind w:firstLine="480" w:firstLineChars="200"/>
              <w:rPr>
                <w:bCs/>
                <w:sz w:val="24"/>
              </w:rPr>
            </w:pPr>
            <w:r>
              <w:rPr>
                <w:bCs/>
                <w:sz w:val="24"/>
              </w:rPr>
              <w:t>规划环境影响评价文件名称：《东港镇工业集中区环境影响报告书》；</w:t>
            </w:r>
          </w:p>
          <w:p>
            <w:pPr>
              <w:adjustRightInd w:val="0"/>
              <w:snapToGrid w:val="0"/>
              <w:spacing w:line="276" w:lineRule="auto"/>
              <w:ind w:firstLine="480" w:firstLineChars="200"/>
              <w:rPr>
                <w:bCs/>
                <w:sz w:val="24"/>
              </w:rPr>
            </w:pPr>
            <w:r>
              <w:rPr>
                <w:bCs/>
                <w:sz w:val="24"/>
              </w:rPr>
              <w:t>审批机关：无锡市锡山区环境保护局；</w:t>
            </w:r>
          </w:p>
          <w:p>
            <w:pPr>
              <w:adjustRightInd w:val="0"/>
              <w:snapToGrid w:val="0"/>
              <w:spacing w:line="276" w:lineRule="auto"/>
              <w:ind w:firstLine="480" w:firstLineChars="200"/>
              <w:rPr>
                <w:bCs/>
                <w:sz w:val="24"/>
              </w:rPr>
            </w:pPr>
            <w:r>
              <w:rPr>
                <w:bCs/>
                <w:sz w:val="24"/>
              </w:rPr>
              <w:t>审批时间：2007 年 12 月 27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vAlign w:val="center"/>
          </w:tcPr>
          <w:p>
            <w:pPr>
              <w:autoSpaceDE w:val="0"/>
              <w:autoSpaceDN w:val="0"/>
              <w:adjustRightInd w:val="0"/>
              <w:snapToGrid w:val="0"/>
              <w:jc w:val="center"/>
              <w:rPr>
                <w:kern w:val="0"/>
                <w:sz w:val="24"/>
              </w:rPr>
            </w:pPr>
            <w:r>
              <w:rPr>
                <w:kern w:val="0"/>
                <w:sz w:val="24"/>
              </w:rPr>
              <w:t>规划及规划环境影响评价符合性分析</w:t>
            </w:r>
          </w:p>
        </w:tc>
        <w:tc>
          <w:tcPr>
            <w:tcW w:w="8767" w:type="dxa"/>
            <w:gridSpan w:val="4"/>
          </w:tcPr>
          <w:p>
            <w:pPr>
              <w:adjustRightInd w:val="0"/>
              <w:snapToGrid w:val="0"/>
              <w:spacing w:line="500" w:lineRule="exact"/>
              <w:rPr>
                <w:b/>
                <w:bCs/>
                <w:sz w:val="24"/>
              </w:rPr>
            </w:pPr>
            <w:r>
              <w:rPr>
                <w:b/>
                <w:bCs/>
                <w:sz w:val="24"/>
              </w:rPr>
              <w:t>1、土地利用规划相符性分析</w:t>
            </w:r>
          </w:p>
          <w:p>
            <w:pPr>
              <w:adjustRightInd w:val="0"/>
              <w:snapToGrid w:val="0"/>
              <w:spacing w:line="500" w:lineRule="exact"/>
              <w:ind w:firstLine="480" w:firstLineChars="200"/>
              <w:rPr>
                <w:bCs/>
                <w:sz w:val="24"/>
              </w:rPr>
            </w:pPr>
            <w:r>
              <w:rPr>
                <w:bCs/>
                <w:sz w:val="24"/>
              </w:rPr>
              <w:t>本项目位于无锡市锡山区东港镇东湖塘阳光路88号，项目用地不属于《限制用地项目（2012 年本）》与《禁止用地项目目录（2012年本）》中的限制用地和禁止用地。根据《无锡市锡山区东港镇总体规划（2015-2030）——镇域用地规划图》，项目所在地属于规划中的二类工业用地，符合当地区域发展规划，其选址可行。</w:t>
            </w:r>
          </w:p>
          <w:p>
            <w:pPr>
              <w:adjustRightInd w:val="0"/>
              <w:snapToGrid w:val="0"/>
              <w:spacing w:line="500" w:lineRule="exact"/>
              <w:ind w:firstLine="480" w:firstLineChars="200"/>
              <w:rPr>
                <w:bCs/>
                <w:sz w:val="24"/>
              </w:rPr>
            </w:pPr>
            <w:r>
              <w:rPr>
                <w:bCs/>
                <w:sz w:val="24"/>
              </w:rPr>
              <w:t>建设项目地理位置详见附图1，周围环境详见附图2，东港镇总体规划详见附图5。</w:t>
            </w:r>
          </w:p>
          <w:p>
            <w:pPr>
              <w:autoSpaceDE w:val="0"/>
              <w:autoSpaceDN w:val="0"/>
              <w:adjustRightInd w:val="0"/>
              <w:snapToGrid w:val="0"/>
              <w:spacing w:line="500" w:lineRule="exact"/>
              <w:contextualSpacing/>
              <w:rPr>
                <w:b/>
                <w:bCs/>
                <w:sz w:val="24"/>
              </w:rPr>
            </w:pPr>
            <w:r>
              <w:rPr>
                <w:b/>
                <w:bCs/>
                <w:sz w:val="24"/>
              </w:rPr>
              <w:t>2、规划环境影响评价相符性分析</w:t>
            </w:r>
          </w:p>
          <w:p>
            <w:pPr>
              <w:autoSpaceDE w:val="0"/>
              <w:autoSpaceDN w:val="0"/>
              <w:adjustRightInd w:val="0"/>
              <w:snapToGrid w:val="0"/>
              <w:spacing w:line="500" w:lineRule="exact"/>
              <w:ind w:firstLine="480" w:firstLineChars="200"/>
              <w:contextualSpacing/>
              <w:rPr>
                <w:kern w:val="0"/>
                <w:sz w:val="24"/>
              </w:rPr>
            </w:pPr>
            <w:r>
              <w:rPr>
                <w:kern w:val="0"/>
                <w:sz w:val="24"/>
              </w:rPr>
              <w:t>2007年12月27日《东港镇工业集中区环境影响报告书》已通过无锡市锡山区环境保护局审批（锡环管[2007]14 号），根据规划环评及批复，其相关要求与本项目相符性分析如下：</w:t>
            </w:r>
          </w:p>
          <w:p>
            <w:pPr>
              <w:numPr>
                <w:ilvl w:val="0"/>
                <w:numId w:val="1"/>
              </w:numPr>
              <w:autoSpaceDE w:val="0"/>
              <w:autoSpaceDN w:val="0"/>
              <w:adjustRightInd w:val="0"/>
              <w:snapToGrid w:val="0"/>
              <w:spacing w:line="500" w:lineRule="exact"/>
              <w:jc w:val="center"/>
              <w:rPr>
                <w:b/>
                <w:kern w:val="0"/>
                <w:sz w:val="24"/>
              </w:rPr>
            </w:pPr>
            <w:r>
              <w:rPr>
                <w:b/>
                <w:kern w:val="0"/>
                <w:sz w:val="24"/>
              </w:rPr>
              <w:t xml:space="preserve">    建设项目与规划环境影响评价相符性分析一览表</w:t>
            </w:r>
          </w:p>
          <w:tbl>
            <w:tblPr>
              <w:tblStyle w:val="28"/>
              <w:tblW w:w="474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97"/>
              <w:gridCol w:w="3516"/>
              <w:gridCol w:w="3132"/>
              <w:gridCol w:w="9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35" w:hRule="atLeast"/>
              </w:trPr>
              <w:tc>
                <w:tcPr>
                  <w:tcW w:w="421" w:type="pct"/>
                  <w:vAlign w:val="center"/>
                </w:tcPr>
                <w:p>
                  <w:pPr>
                    <w:autoSpaceDE w:val="0"/>
                    <w:autoSpaceDN w:val="0"/>
                    <w:adjustRightInd w:val="0"/>
                    <w:snapToGrid w:val="0"/>
                    <w:spacing w:line="0" w:lineRule="atLeast"/>
                    <w:jc w:val="center"/>
                    <w:rPr>
                      <w:kern w:val="0"/>
                      <w:sz w:val="18"/>
                      <w:szCs w:val="18"/>
                    </w:rPr>
                  </w:pPr>
                  <w:r>
                    <w:rPr>
                      <w:kern w:val="0"/>
                      <w:sz w:val="18"/>
                      <w:szCs w:val="18"/>
                    </w:rPr>
                    <w:t>序号</w:t>
                  </w:r>
                </w:p>
              </w:tc>
              <w:tc>
                <w:tcPr>
                  <w:tcW w:w="2122" w:type="pct"/>
                  <w:vAlign w:val="center"/>
                </w:tcPr>
                <w:p>
                  <w:pPr>
                    <w:autoSpaceDE w:val="0"/>
                    <w:autoSpaceDN w:val="0"/>
                    <w:adjustRightInd w:val="0"/>
                    <w:snapToGrid w:val="0"/>
                    <w:spacing w:line="0" w:lineRule="atLeast"/>
                    <w:jc w:val="center"/>
                    <w:rPr>
                      <w:kern w:val="0"/>
                      <w:sz w:val="18"/>
                      <w:szCs w:val="18"/>
                    </w:rPr>
                  </w:pPr>
                  <w:r>
                    <w:rPr>
                      <w:kern w:val="0"/>
                      <w:sz w:val="18"/>
                      <w:szCs w:val="18"/>
                    </w:rPr>
                    <w:t>环评批复及要求</w:t>
                  </w:r>
                </w:p>
              </w:tc>
              <w:tc>
                <w:tcPr>
                  <w:tcW w:w="1890" w:type="pct"/>
                  <w:vAlign w:val="center"/>
                </w:tcPr>
                <w:p>
                  <w:pPr>
                    <w:autoSpaceDE w:val="0"/>
                    <w:autoSpaceDN w:val="0"/>
                    <w:adjustRightInd w:val="0"/>
                    <w:snapToGrid w:val="0"/>
                    <w:spacing w:line="0" w:lineRule="atLeast"/>
                    <w:jc w:val="center"/>
                    <w:rPr>
                      <w:kern w:val="0"/>
                      <w:sz w:val="18"/>
                      <w:szCs w:val="18"/>
                    </w:rPr>
                  </w:pPr>
                  <w:r>
                    <w:rPr>
                      <w:kern w:val="0"/>
                      <w:sz w:val="18"/>
                      <w:szCs w:val="18"/>
                    </w:rPr>
                    <w:t>本项目相符性分析</w:t>
                  </w:r>
                </w:p>
              </w:tc>
              <w:tc>
                <w:tcPr>
                  <w:tcW w:w="568" w:type="pct"/>
                  <w:vAlign w:val="center"/>
                </w:tcPr>
                <w:p>
                  <w:pPr>
                    <w:autoSpaceDE w:val="0"/>
                    <w:autoSpaceDN w:val="0"/>
                    <w:adjustRightInd w:val="0"/>
                    <w:snapToGrid w:val="0"/>
                    <w:spacing w:line="0" w:lineRule="atLeast"/>
                    <w:jc w:val="center"/>
                    <w:rPr>
                      <w:kern w:val="0"/>
                      <w:sz w:val="18"/>
                      <w:szCs w:val="18"/>
                    </w:rPr>
                  </w:pPr>
                  <w:r>
                    <w:rPr>
                      <w:kern w:val="0"/>
                      <w:sz w:val="18"/>
                      <w:szCs w:val="18"/>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611" w:hRule="atLeast"/>
              </w:trPr>
              <w:tc>
                <w:tcPr>
                  <w:tcW w:w="421" w:type="pct"/>
                  <w:vAlign w:val="center"/>
                </w:tcPr>
                <w:p>
                  <w:pPr>
                    <w:autoSpaceDE w:val="0"/>
                    <w:autoSpaceDN w:val="0"/>
                    <w:adjustRightInd w:val="0"/>
                    <w:snapToGrid w:val="0"/>
                    <w:spacing w:line="0" w:lineRule="atLeast"/>
                    <w:jc w:val="center"/>
                    <w:rPr>
                      <w:kern w:val="0"/>
                      <w:sz w:val="18"/>
                      <w:szCs w:val="18"/>
                    </w:rPr>
                  </w:pPr>
                  <w:r>
                    <w:rPr>
                      <w:kern w:val="0"/>
                      <w:sz w:val="18"/>
                      <w:szCs w:val="18"/>
                    </w:rPr>
                    <w:t>1</w:t>
                  </w:r>
                </w:p>
              </w:tc>
              <w:tc>
                <w:tcPr>
                  <w:tcW w:w="2122" w:type="pct"/>
                  <w:vAlign w:val="center"/>
                </w:tcPr>
                <w:p>
                  <w:pPr>
                    <w:autoSpaceDE w:val="0"/>
                    <w:autoSpaceDN w:val="0"/>
                    <w:adjustRightInd w:val="0"/>
                    <w:snapToGrid w:val="0"/>
                    <w:spacing w:line="0" w:lineRule="atLeast"/>
                    <w:jc w:val="center"/>
                    <w:rPr>
                      <w:kern w:val="0"/>
                      <w:sz w:val="18"/>
                      <w:szCs w:val="18"/>
                    </w:rPr>
                  </w:pPr>
                  <w:r>
                    <w:rPr>
                      <w:kern w:val="0"/>
                      <w:sz w:val="18"/>
                      <w:szCs w:val="18"/>
                    </w:rPr>
                    <w:t>主导产业为纺织服装（不含印染）、电子新材料、机械（不含不锈钢酸洗：电镀等产生重金属一类污染物的项目）、汽车零部件、橡胶制品（不含涉及归类化工的橡胶加工项目）等。引进项目必须严格执行国家和省有关政策规定，提高引进项目环境准入门槛，防止污染转移项目落户工业集中区。鼓励和优先发展技术含量高、经济效益好、环境代价低的项目，禁止非工业集中区产业定位方向的项目和排放重金属废水的项目入区，凡不符合国家产业定位政策和环保要求的项目一律不得入区。</w:t>
                  </w:r>
                </w:p>
              </w:tc>
              <w:tc>
                <w:tcPr>
                  <w:tcW w:w="1890" w:type="pct"/>
                  <w:vAlign w:val="center"/>
                </w:tcPr>
                <w:p>
                  <w:pPr>
                    <w:autoSpaceDE w:val="0"/>
                    <w:autoSpaceDN w:val="0"/>
                    <w:adjustRightInd w:val="0"/>
                    <w:snapToGrid w:val="0"/>
                    <w:spacing w:line="0" w:lineRule="atLeast"/>
                    <w:jc w:val="center"/>
                    <w:rPr>
                      <w:kern w:val="0"/>
                      <w:sz w:val="18"/>
                      <w:szCs w:val="18"/>
                    </w:rPr>
                  </w:pPr>
                  <w:r>
                    <w:rPr>
                      <w:kern w:val="0"/>
                      <w:sz w:val="18"/>
                      <w:szCs w:val="18"/>
                    </w:rPr>
                    <w:t>本项目不含印染、酸洗、电镀或化工工艺，不属于工业集中区规划环评及批复中的禁止类项目；项目经济效益好、环境代价低，无重金属废水排放，与建设项目所在区域规划环境影响评价相符。</w:t>
                  </w:r>
                </w:p>
              </w:tc>
              <w:tc>
                <w:tcPr>
                  <w:tcW w:w="568" w:type="pct"/>
                  <w:vAlign w:val="center"/>
                </w:tcPr>
                <w:p>
                  <w:pPr>
                    <w:autoSpaceDE w:val="0"/>
                    <w:autoSpaceDN w:val="0"/>
                    <w:adjustRightInd w:val="0"/>
                    <w:snapToGrid w:val="0"/>
                    <w:spacing w:line="0" w:lineRule="atLeast"/>
                    <w:jc w:val="center"/>
                    <w:rPr>
                      <w:kern w:val="0"/>
                      <w:sz w:val="18"/>
                      <w:szCs w:val="18"/>
                    </w:rPr>
                  </w:pPr>
                  <w:r>
                    <w:rPr>
                      <w:kern w:val="0"/>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64" w:hRule="atLeast"/>
              </w:trPr>
              <w:tc>
                <w:tcPr>
                  <w:tcW w:w="421" w:type="pct"/>
                  <w:vAlign w:val="center"/>
                </w:tcPr>
                <w:p>
                  <w:pPr>
                    <w:autoSpaceDE w:val="0"/>
                    <w:autoSpaceDN w:val="0"/>
                    <w:adjustRightInd w:val="0"/>
                    <w:snapToGrid w:val="0"/>
                    <w:spacing w:line="0" w:lineRule="atLeast"/>
                    <w:jc w:val="center"/>
                    <w:rPr>
                      <w:kern w:val="0"/>
                      <w:sz w:val="18"/>
                      <w:szCs w:val="18"/>
                    </w:rPr>
                  </w:pPr>
                  <w:r>
                    <w:rPr>
                      <w:kern w:val="0"/>
                      <w:sz w:val="18"/>
                      <w:szCs w:val="18"/>
                    </w:rPr>
                    <w:t>2</w:t>
                  </w:r>
                </w:p>
              </w:tc>
              <w:tc>
                <w:tcPr>
                  <w:tcW w:w="2122" w:type="pct"/>
                  <w:vAlign w:val="center"/>
                </w:tcPr>
                <w:p>
                  <w:pPr>
                    <w:autoSpaceDE w:val="0"/>
                    <w:autoSpaceDN w:val="0"/>
                    <w:adjustRightInd w:val="0"/>
                    <w:snapToGrid w:val="0"/>
                    <w:spacing w:line="0" w:lineRule="atLeast"/>
                    <w:jc w:val="center"/>
                    <w:rPr>
                      <w:kern w:val="0"/>
                      <w:sz w:val="18"/>
                      <w:szCs w:val="18"/>
                    </w:rPr>
                  </w:pPr>
                  <w:r>
                    <w:rPr>
                      <w:kern w:val="0"/>
                      <w:sz w:val="18"/>
                      <w:szCs w:val="18"/>
                    </w:rPr>
                    <w:t>邻近敏感目标的入区项目应优化选址方案，切实落实各项污染防治措施及卫生防护距离要求，确保不污染不扰民。</w:t>
                  </w:r>
                </w:p>
              </w:tc>
              <w:tc>
                <w:tcPr>
                  <w:tcW w:w="1890" w:type="pct"/>
                  <w:vAlign w:val="center"/>
                </w:tcPr>
                <w:p>
                  <w:pPr>
                    <w:autoSpaceDE w:val="0"/>
                    <w:autoSpaceDN w:val="0"/>
                    <w:adjustRightInd w:val="0"/>
                    <w:snapToGrid w:val="0"/>
                    <w:spacing w:line="0" w:lineRule="atLeast"/>
                    <w:jc w:val="center"/>
                    <w:rPr>
                      <w:kern w:val="0"/>
                      <w:sz w:val="18"/>
                      <w:szCs w:val="18"/>
                    </w:rPr>
                  </w:pPr>
                  <w:r>
                    <w:rPr>
                      <w:kern w:val="0"/>
                      <w:sz w:val="18"/>
                      <w:szCs w:val="18"/>
                    </w:rPr>
                    <w:t>本项目废气、废水及噪声采取各项措施后均能达标排放，固废妥善处理实现零排放；项目卫生防护距离内无居民点等环节敏感目标。故符合环评及批复要求。</w:t>
                  </w:r>
                </w:p>
              </w:tc>
              <w:tc>
                <w:tcPr>
                  <w:tcW w:w="568" w:type="pct"/>
                  <w:vAlign w:val="center"/>
                </w:tcPr>
                <w:p>
                  <w:pPr>
                    <w:autoSpaceDE w:val="0"/>
                    <w:autoSpaceDN w:val="0"/>
                    <w:adjustRightInd w:val="0"/>
                    <w:snapToGrid w:val="0"/>
                    <w:spacing w:line="0" w:lineRule="atLeast"/>
                    <w:jc w:val="center"/>
                    <w:rPr>
                      <w:kern w:val="0"/>
                      <w:sz w:val="18"/>
                      <w:szCs w:val="18"/>
                    </w:rPr>
                  </w:pPr>
                  <w:r>
                    <w:rPr>
                      <w:kern w:val="0"/>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421" w:type="pct"/>
                  <w:vAlign w:val="center"/>
                </w:tcPr>
                <w:p>
                  <w:pPr>
                    <w:autoSpaceDE w:val="0"/>
                    <w:autoSpaceDN w:val="0"/>
                    <w:adjustRightInd w:val="0"/>
                    <w:snapToGrid w:val="0"/>
                    <w:spacing w:line="0" w:lineRule="atLeast"/>
                    <w:jc w:val="center"/>
                    <w:rPr>
                      <w:kern w:val="0"/>
                      <w:sz w:val="18"/>
                      <w:szCs w:val="18"/>
                    </w:rPr>
                  </w:pPr>
                  <w:r>
                    <w:rPr>
                      <w:kern w:val="0"/>
                      <w:sz w:val="18"/>
                      <w:szCs w:val="18"/>
                    </w:rPr>
                    <w:t>3</w:t>
                  </w:r>
                </w:p>
              </w:tc>
              <w:tc>
                <w:tcPr>
                  <w:tcW w:w="2122" w:type="pct"/>
                  <w:vAlign w:val="center"/>
                </w:tcPr>
                <w:p>
                  <w:pPr>
                    <w:autoSpaceDE w:val="0"/>
                    <w:autoSpaceDN w:val="0"/>
                    <w:adjustRightInd w:val="0"/>
                    <w:snapToGrid w:val="0"/>
                    <w:spacing w:line="0" w:lineRule="atLeast"/>
                    <w:jc w:val="center"/>
                    <w:rPr>
                      <w:kern w:val="0"/>
                      <w:sz w:val="18"/>
                      <w:szCs w:val="18"/>
                    </w:rPr>
                  </w:pPr>
                  <w:r>
                    <w:rPr>
                      <w:kern w:val="0"/>
                      <w:sz w:val="18"/>
                      <w:szCs w:val="18"/>
                    </w:rPr>
                    <w:t>必须高度重视并切实加强工业集中区环境安全管理工作，制订危险化学品的登记管理制度，在工业集中区基础设施和企业生产项目运营管理中须落实事故防范对策措施和应急预案，并定期演练，防止和减轻事故伤害，确保区域环境安全。东港污水处理厂及排放工业废水的企业均须设置足够容量的事故污水收集池，严禁污水超标排放。</w:t>
                  </w:r>
                </w:p>
              </w:tc>
              <w:tc>
                <w:tcPr>
                  <w:tcW w:w="1890" w:type="pct"/>
                  <w:vAlign w:val="center"/>
                </w:tcPr>
                <w:p>
                  <w:pPr>
                    <w:autoSpaceDE w:val="0"/>
                    <w:autoSpaceDN w:val="0"/>
                    <w:adjustRightInd w:val="0"/>
                    <w:snapToGrid w:val="0"/>
                    <w:spacing w:line="0" w:lineRule="atLeast"/>
                    <w:jc w:val="center"/>
                    <w:rPr>
                      <w:kern w:val="0"/>
                      <w:sz w:val="18"/>
                      <w:szCs w:val="18"/>
                    </w:rPr>
                  </w:pPr>
                  <w:r>
                    <w:rPr>
                      <w:kern w:val="0"/>
                      <w:sz w:val="18"/>
                      <w:szCs w:val="18"/>
                    </w:rPr>
                    <w:t>企业将尽快完成环境应急预案的编制工作。</w:t>
                  </w:r>
                </w:p>
              </w:tc>
              <w:tc>
                <w:tcPr>
                  <w:tcW w:w="568" w:type="pct"/>
                  <w:vAlign w:val="center"/>
                </w:tcPr>
                <w:p>
                  <w:pPr>
                    <w:autoSpaceDE w:val="0"/>
                    <w:autoSpaceDN w:val="0"/>
                    <w:adjustRightInd w:val="0"/>
                    <w:snapToGrid w:val="0"/>
                    <w:spacing w:line="0" w:lineRule="atLeast"/>
                    <w:jc w:val="center"/>
                    <w:rPr>
                      <w:kern w:val="0"/>
                      <w:sz w:val="18"/>
                      <w:szCs w:val="18"/>
                    </w:rPr>
                  </w:pPr>
                  <w:r>
                    <w:rPr>
                      <w:kern w:val="0"/>
                      <w:sz w:val="18"/>
                      <w:szCs w:val="18"/>
                    </w:rPr>
                    <w:t>相符</w:t>
                  </w:r>
                </w:p>
              </w:tc>
            </w:tr>
          </w:tbl>
          <w:p>
            <w:pPr>
              <w:adjustRightInd w:val="0"/>
              <w:snapToGrid w:val="0"/>
              <w:spacing w:line="500" w:lineRule="exact"/>
              <w:ind w:firstLine="480" w:firstLineChars="200"/>
              <w:rPr>
                <w:kern w:val="0"/>
                <w:sz w:val="24"/>
              </w:rPr>
            </w:pPr>
            <w:r>
              <w:rPr>
                <w:kern w:val="0"/>
                <w:sz w:val="24"/>
              </w:rPr>
              <w:t>由上表可知，建设项目与区域规划环评及其审批意见相符。</w:t>
            </w:r>
          </w:p>
          <w:p>
            <w:pPr>
              <w:adjustRightInd w:val="0"/>
              <w:snapToGrid w:val="0"/>
              <w:spacing w:line="500" w:lineRule="exact"/>
              <w:ind w:firstLine="480" w:firstLineChars="200"/>
              <w:rPr>
                <w:color w:val="0070C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8" w:type="dxa"/>
            <w:vAlign w:val="center"/>
          </w:tcPr>
          <w:p>
            <w:pPr>
              <w:autoSpaceDE w:val="0"/>
              <w:autoSpaceDN w:val="0"/>
              <w:adjustRightInd w:val="0"/>
              <w:snapToGrid w:val="0"/>
              <w:jc w:val="center"/>
              <w:rPr>
                <w:kern w:val="0"/>
                <w:sz w:val="24"/>
              </w:rPr>
            </w:pPr>
            <w:r>
              <w:rPr>
                <w:kern w:val="0"/>
                <w:sz w:val="24"/>
              </w:rPr>
              <w:t>其他符合性分析</w:t>
            </w:r>
          </w:p>
        </w:tc>
        <w:tc>
          <w:tcPr>
            <w:tcW w:w="8767" w:type="dxa"/>
            <w:gridSpan w:val="4"/>
          </w:tcPr>
          <w:p>
            <w:pPr>
              <w:adjustRightInd w:val="0"/>
              <w:snapToGrid w:val="0"/>
              <w:spacing w:line="500" w:lineRule="exact"/>
              <w:contextualSpacing/>
              <w:rPr>
                <w:b/>
                <w:bCs/>
                <w:sz w:val="24"/>
              </w:rPr>
            </w:pPr>
            <w:r>
              <w:rPr>
                <w:b/>
                <w:bCs/>
                <w:sz w:val="24"/>
              </w:rPr>
              <w:t>1、产业政策相符性分析</w:t>
            </w:r>
          </w:p>
          <w:p>
            <w:pPr>
              <w:spacing w:line="500" w:lineRule="exact"/>
              <w:ind w:firstLine="480" w:firstLineChars="200"/>
              <w:contextualSpacing/>
              <w:rPr>
                <w:b/>
                <w:bCs/>
                <w:sz w:val="24"/>
              </w:rPr>
            </w:pPr>
            <w:r>
              <w:rPr>
                <w:bCs/>
                <w:sz w:val="24"/>
              </w:rPr>
              <w:t>经查，本项目生产设备、生产工艺、产品均不属于《产业结构调整指导目录（2019年本）》中限制类、淘汰类项目；不属于《江苏省工业和信息产业结构调整指导目录》（2012年本）及《关于修改&lt;江苏省工业和信息产业结构调整指导目录&gt;（2012年本）部分条目的通知》（苏经信产业[2013]183号）中限制类、淘汰类项目；不属于《无锡市制造业转型发展指导目录》（2012年本）中的鼓励类、限制类和淘汰类项目；不属于《无锡市内资禁止投资项目目录（2015年本）》中的禁止投资项目；不属于《江苏省工业和信息产业结构调整限制、淘汰目录和能耗限额（2015年本）》中的限制类、淘汰类以及能耗限额项目，为允许类项目。因此，本项目符合国家和地方的产业政策。</w:t>
            </w:r>
          </w:p>
          <w:p>
            <w:pPr>
              <w:adjustRightInd w:val="0"/>
              <w:snapToGrid w:val="0"/>
              <w:spacing w:line="500" w:lineRule="exact"/>
              <w:contextualSpacing/>
              <w:rPr>
                <w:b/>
                <w:bCs/>
                <w:sz w:val="24"/>
              </w:rPr>
            </w:pPr>
            <w:r>
              <w:rPr>
                <w:b/>
                <w:bCs/>
                <w:sz w:val="24"/>
              </w:rPr>
              <w:t>2、与“三线一单”相符性分析</w:t>
            </w:r>
          </w:p>
          <w:p>
            <w:pPr>
              <w:adjustRightInd w:val="0"/>
              <w:snapToGrid w:val="0"/>
              <w:spacing w:line="500" w:lineRule="exact"/>
              <w:contextualSpacing/>
              <w:rPr>
                <w:b/>
                <w:bCs/>
                <w:sz w:val="24"/>
              </w:rPr>
            </w:pPr>
            <w:r>
              <w:rPr>
                <w:b/>
                <w:bCs/>
                <w:sz w:val="24"/>
              </w:rPr>
              <w:t>（1）与生态保护红线相符性分析</w:t>
            </w:r>
          </w:p>
          <w:p>
            <w:pPr>
              <w:spacing w:line="500" w:lineRule="exact"/>
              <w:ind w:firstLine="480" w:firstLineChars="200"/>
              <w:rPr>
                <w:bCs/>
                <w:sz w:val="24"/>
              </w:rPr>
            </w:pPr>
            <w:r>
              <w:rPr>
                <w:bCs/>
                <w:sz w:val="24"/>
              </w:rPr>
              <w:t>根据《省政府关于印发江苏省生态空间管控区域规划的通知》(苏政发[2020]1号)，距离本项目最近的生态红线区域为项目南侧约8km处的无锡宛山荡省级生态公园；根据《无锡市锡山区生态文明建设规划》，本项目不在其生态红线区域范围内，距最近的生态红线区域为本项目东北侧2.5千米处的红豆杉生态园。因此，本项目的建设不会导致无锡市辖区内生态红线区域服务功能下降，符合生态红线保护的要求。具体生态红线图详见附图7、附图8。</w:t>
            </w:r>
          </w:p>
          <w:p>
            <w:pPr>
              <w:adjustRightInd w:val="0"/>
              <w:snapToGrid w:val="0"/>
              <w:spacing w:line="500" w:lineRule="exact"/>
              <w:rPr>
                <w:b/>
                <w:bCs/>
                <w:sz w:val="24"/>
              </w:rPr>
            </w:pPr>
            <w:r>
              <w:rPr>
                <w:b/>
                <w:bCs/>
                <w:sz w:val="24"/>
              </w:rPr>
              <w:t>（2）环境质量底线相符性分析</w:t>
            </w:r>
          </w:p>
          <w:p>
            <w:pPr>
              <w:adjustRightInd w:val="0"/>
              <w:snapToGrid w:val="0"/>
              <w:spacing w:line="500" w:lineRule="exact"/>
              <w:ind w:firstLine="480" w:firstLineChars="200"/>
              <w:rPr>
                <w:bCs/>
                <w:sz w:val="24"/>
              </w:rPr>
            </w:pPr>
            <w:r>
              <w:rPr>
                <w:bCs/>
                <w:sz w:val="24"/>
              </w:rPr>
              <w:t>项目所在地大气环境为环境空气质量功能二类地区，根据《无锡市环境状况公报》（2021年度），臭氧浓度超过环境空气质量二级标准，属于大气非达标区。根据市政府印发《无锡市大气环境质量限期达标规划（2018-2025）》及《无锡市大气环境质量限期达标规划》，通过采取调整产业结构、推进工业领域全行业、全要素达标排放、调整能源结构，控制煤炭消费总量、加强交通行业大气污染防治、严格控制扬尘污染、加强服务业和生活污染防治等措施后，无锡市环境空气质量2025年可实现全面达标。</w:t>
            </w:r>
          </w:p>
          <w:p>
            <w:pPr>
              <w:adjustRightInd w:val="0"/>
              <w:snapToGrid w:val="0"/>
              <w:spacing w:line="500" w:lineRule="exact"/>
              <w:ind w:firstLine="480" w:firstLineChars="200"/>
              <w:rPr>
                <w:bCs/>
                <w:sz w:val="24"/>
              </w:rPr>
            </w:pPr>
            <w:r>
              <w:rPr>
                <w:bCs/>
                <w:sz w:val="24"/>
              </w:rPr>
              <w:t>建设项目最终纳污河流为锡北运河，根据</w:t>
            </w:r>
            <w:r>
              <w:rPr>
                <w:bCs/>
                <w:color w:val="C00000"/>
                <w:sz w:val="24"/>
              </w:rPr>
              <w:t>江苏金信检测技术服务有限公司出具的检测报告</w:t>
            </w:r>
            <w:r>
              <w:rPr>
                <w:rFonts w:hint="eastAsia"/>
                <w:bCs/>
                <w:color w:val="C00000"/>
                <w:sz w:val="24"/>
              </w:rPr>
              <w:t>（编号</w:t>
            </w:r>
            <w:r>
              <w:rPr>
                <w:bCs/>
                <w:color w:val="C00000"/>
                <w:sz w:val="24"/>
              </w:rPr>
              <w:t>：（2020）金信检（综合）字第（0508）号</w:t>
            </w:r>
            <w:r>
              <w:rPr>
                <w:rFonts w:hint="eastAsia"/>
                <w:bCs/>
                <w:color w:val="C00000"/>
                <w:sz w:val="24"/>
              </w:rPr>
              <w:t>）</w:t>
            </w:r>
            <w:r>
              <w:rPr>
                <w:bCs/>
                <w:sz w:val="24"/>
              </w:rPr>
              <w:t>，锡北运河（东港污水处理厂排污口下游500米断面）水质能够满足《地表水环境质量标准》（GB3838-2002）III类水质标准要求，水环境质量现状较好。</w:t>
            </w:r>
          </w:p>
          <w:p>
            <w:pPr>
              <w:adjustRightInd w:val="0"/>
              <w:snapToGrid w:val="0"/>
              <w:spacing w:line="500" w:lineRule="exact"/>
              <w:ind w:firstLine="480" w:firstLineChars="200"/>
              <w:rPr>
                <w:bCs/>
                <w:sz w:val="24"/>
              </w:rPr>
            </w:pPr>
            <w:r>
              <w:rPr>
                <w:bCs/>
                <w:sz w:val="24"/>
              </w:rPr>
              <w:t>根据《无锡市环境状况公报》（2021年度）</w:t>
            </w:r>
            <w:r>
              <w:rPr>
                <w:rFonts w:hint="eastAsia"/>
                <w:bCs/>
                <w:sz w:val="24"/>
              </w:rPr>
              <w:t>，</w:t>
            </w:r>
            <w:r>
              <w:rPr>
                <w:bCs/>
                <w:sz w:val="24"/>
              </w:rPr>
              <w:t>项目所在区域噪声</w:t>
            </w:r>
            <w:r>
              <w:rPr>
                <w:rFonts w:hint="eastAsia"/>
                <w:bCs/>
                <w:sz w:val="24"/>
              </w:rPr>
              <w:t>现状</w:t>
            </w:r>
            <w:r>
              <w:rPr>
                <w:bCs/>
                <w:sz w:val="24"/>
              </w:rPr>
              <w:t>能</w:t>
            </w:r>
            <w:r>
              <w:rPr>
                <w:rFonts w:hint="eastAsia"/>
                <w:bCs/>
                <w:sz w:val="24"/>
              </w:rPr>
              <w:t>够</w:t>
            </w:r>
            <w:r>
              <w:rPr>
                <w:bCs/>
                <w:sz w:val="24"/>
              </w:rPr>
              <w:t>达到《声环境质量标准》(GB3096-2008)中的3类声环境功能区要求。</w:t>
            </w:r>
          </w:p>
          <w:p>
            <w:pPr>
              <w:adjustRightInd w:val="0"/>
              <w:snapToGrid w:val="0"/>
              <w:spacing w:line="500" w:lineRule="exact"/>
              <w:ind w:firstLine="480" w:firstLineChars="200"/>
              <w:rPr>
                <w:bCs/>
                <w:sz w:val="24"/>
              </w:rPr>
            </w:pPr>
            <w:r>
              <w:rPr>
                <w:bCs/>
                <w:sz w:val="24"/>
              </w:rPr>
              <w:t>本项目建成后，营运期产生的各项污染物经处理后均能达标排放，固废均得到合理处置，噪声对周边影响较小，环境风险可控制在安全范围内，因此项目的建设符合环境质量底线标准。</w:t>
            </w:r>
          </w:p>
          <w:p>
            <w:pPr>
              <w:adjustRightInd w:val="0"/>
              <w:snapToGrid w:val="0"/>
              <w:spacing w:line="500" w:lineRule="exact"/>
              <w:rPr>
                <w:b/>
                <w:bCs/>
                <w:sz w:val="24"/>
              </w:rPr>
            </w:pPr>
            <w:r>
              <w:rPr>
                <w:b/>
                <w:bCs/>
                <w:sz w:val="24"/>
              </w:rPr>
              <w:t>（3）资源利用上限相符性分析</w:t>
            </w:r>
          </w:p>
          <w:p>
            <w:pPr>
              <w:adjustRightInd w:val="0"/>
              <w:snapToGrid w:val="0"/>
              <w:spacing w:line="500" w:lineRule="exact"/>
              <w:ind w:firstLine="480" w:firstLineChars="200"/>
              <w:rPr>
                <w:bCs/>
                <w:sz w:val="24"/>
              </w:rPr>
            </w:pPr>
            <w:r>
              <w:rPr>
                <w:bCs/>
                <w:sz w:val="24"/>
              </w:rPr>
              <w:t>本项目为</w:t>
            </w:r>
            <w:r>
              <w:rPr>
                <w:sz w:val="24"/>
              </w:rPr>
              <w:t>塑料</w:t>
            </w:r>
            <w:r>
              <w:rPr>
                <w:rFonts w:hint="eastAsia"/>
                <w:sz w:val="24"/>
              </w:rPr>
              <w:t>包装制品（缠绕</w:t>
            </w:r>
            <w:r>
              <w:rPr>
                <w:sz w:val="24"/>
              </w:rPr>
              <w:t>膜）</w:t>
            </w:r>
            <w:r>
              <w:rPr>
                <w:bCs/>
                <w:sz w:val="24"/>
              </w:rPr>
              <w:t>的生产制造，且位于东港镇工业集中区内，项目所使用的能源主要为水、电能，物耗及能耗水平均较低。用水由来自市政管网提供，用电由市政供电系统供电，不会突破资源利用上限。</w:t>
            </w:r>
          </w:p>
          <w:p>
            <w:pPr>
              <w:adjustRightInd w:val="0"/>
              <w:snapToGrid w:val="0"/>
              <w:spacing w:line="500" w:lineRule="exact"/>
              <w:rPr>
                <w:b/>
                <w:bCs/>
                <w:sz w:val="24"/>
              </w:rPr>
            </w:pPr>
            <w:r>
              <w:rPr>
                <w:b/>
                <w:bCs/>
                <w:sz w:val="24"/>
              </w:rPr>
              <w:t>（4）环境准入负面清单相符性分析</w:t>
            </w:r>
          </w:p>
          <w:p>
            <w:pPr>
              <w:adjustRightInd w:val="0"/>
              <w:snapToGrid w:val="0"/>
              <w:spacing w:line="500" w:lineRule="exact"/>
              <w:ind w:firstLine="480" w:firstLineChars="200"/>
              <w:rPr>
                <w:bCs/>
                <w:sz w:val="24"/>
              </w:rPr>
            </w:pPr>
            <w:r>
              <w:rPr>
                <w:bCs/>
                <w:sz w:val="24"/>
              </w:rPr>
              <w:t>项目所在地目前未制定环境准入负面清单，本次环评对照《关于印发&lt;市场准入负面清单（2022年版）&gt;的通知》（发改体改规〔2022〕397号）及《长江经济带发展负面清单指南试行，2022年版》（长江办〔2022〕7号）进行说明。</w:t>
            </w:r>
          </w:p>
          <w:p>
            <w:pPr>
              <w:adjustRightInd w:val="0"/>
              <w:snapToGrid w:val="0"/>
              <w:spacing w:line="500" w:lineRule="exact"/>
              <w:ind w:firstLine="480" w:firstLineChars="200"/>
              <w:rPr>
                <w:bCs/>
                <w:color w:val="000000"/>
                <w:sz w:val="24"/>
              </w:rPr>
            </w:pPr>
            <w:r>
              <w:rPr>
                <w:bCs/>
                <w:sz w:val="24"/>
              </w:rPr>
              <w:t>经查，本项目属于</w:t>
            </w:r>
            <w:r>
              <w:rPr>
                <w:sz w:val="24"/>
              </w:rPr>
              <w:t>C2921塑料薄膜制造</w:t>
            </w:r>
            <w:r>
              <w:rPr>
                <w:bCs/>
                <w:sz w:val="24"/>
              </w:rPr>
              <w:t>，不属于《市场准入负面清单（2022年版）》中的禁止准入类、许可准入类项目；该项目不含电镀、酸洗等表面处理工序，不属于钢铁、石化、化工、焦化、建材、有色、制浆、造纸等两高类项目，</w:t>
            </w:r>
            <w:r>
              <w:rPr>
                <w:bCs/>
                <w:color w:val="000000"/>
                <w:sz w:val="24"/>
              </w:rPr>
              <w:t>项目所在地不涉及规划中自然保护区、风景名胜区以及饮用水水源地等环境保护区，不在长江经济带发展负面清单中，与《关于发布长江经济带发展负面清单指南的通知(试行)》相符。</w:t>
            </w:r>
          </w:p>
          <w:p>
            <w:pPr>
              <w:adjustRightInd w:val="0"/>
              <w:snapToGrid w:val="0"/>
              <w:spacing w:line="500" w:lineRule="exact"/>
              <w:rPr>
                <w:b/>
                <w:bCs/>
                <w:color w:val="000000"/>
                <w:sz w:val="24"/>
              </w:rPr>
            </w:pPr>
            <w:r>
              <w:rPr>
                <w:b/>
                <w:bCs/>
                <w:color w:val="000000"/>
                <w:sz w:val="24"/>
              </w:rPr>
              <w:t>（5）与无锡市“三线一单”生态环境分区管控方案相符性分析</w:t>
            </w:r>
          </w:p>
          <w:p>
            <w:pPr>
              <w:adjustRightInd w:val="0"/>
              <w:snapToGrid w:val="0"/>
              <w:spacing w:line="500" w:lineRule="exact"/>
              <w:ind w:firstLine="480" w:firstLineChars="200"/>
              <w:rPr>
                <w:bCs/>
                <w:color w:val="000000"/>
                <w:sz w:val="24"/>
              </w:rPr>
            </w:pPr>
            <w:r>
              <w:rPr>
                <w:bCs/>
                <w:color w:val="000000"/>
                <w:sz w:val="24"/>
              </w:rPr>
              <w:t>根据《无锡市“三线一单”生态环境分区管控实施方案》( 锡环委办[2020]40 号附件)，本项目位于重点管控单元内，无锡市环境管控单元图见附图9，具体相符性分析详见表 1-2。</w:t>
            </w:r>
          </w:p>
          <w:p>
            <w:pPr>
              <w:numPr>
                <w:ilvl w:val="0"/>
                <w:numId w:val="1"/>
              </w:numPr>
              <w:autoSpaceDE w:val="0"/>
              <w:autoSpaceDN w:val="0"/>
              <w:adjustRightInd w:val="0"/>
              <w:snapToGrid w:val="0"/>
              <w:spacing w:line="500" w:lineRule="exact"/>
              <w:jc w:val="center"/>
              <w:rPr>
                <w:rFonts w:eastAsia="仿宋"/>
                <w:b/>
                <w:bCs/>
                <w:color w:val="000000"/>
                <w:sz w:val="24"/>
              </w:rPr>
            </w:pPr>
            <w:r>
              <w:rPr>
                <w:b/>
                <w:bCs/>
                <w:sz w:val="24"/>
              </w:rPr>
              <w:t xml:space="preserve">  </w:t>
            </w:r>
            <w:r>
              <w:rPr>
                <w:b/>
                <w:sz w:val="24"/>
              </w:rPr>
              <w:t>与《无锡市“三线一单”生态环境分区管控实施方案》相符性分析</w:t>
            </w:r>
          </w:p>
          <w:tbl>
            <w:tblPr>
              <w:tblStyle w:val="28"/>
              <w:tblW w:w="87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411"/>
              <w:gridCol w:w="2153"/>
              <w:gridCol w:w="7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pct"/>
                  <w:vAlign w:val="center"/>
                </w:tcPr>
                <w:p>
                  <w:pPr>
                    <w:spacing w:line="240" w:lineRule="exact"/>
                    <w:jc w:val="center"/>
                    <w:rPr>
                      <w:b/>
                      <w:color w:val="000000"/>
                      <w:sz w:val="18"/>
                      <w:szCs w:val="18"/>
                    </w:rPr>
                  </w:pPr>
                  <w:r>
                    <w:rPr>
                      <w:b/>
                      <w:color w:val="000000"/>
                      <w:sz w:val="18"/>
                      <w:szCs w:val="18"/>
                    </w:rPr>
                    <w:t>无锡市 “三线一单”生态环境准入清单</w:t>
                  </w:r>
                </w:p>
              </w:tc>
              <w:tc>
                <w:tcPr>
                  <w:tcW w:w="2526" w:type="pct"/>
                  <w:vAlign w:val="center"/>
                </w:tcPr>
                <w:p>
                  <w:pPr>
                    <w:spacing w:line="240" w:lineRule="exact"/>
                    <w:jc w:val="center"/>
                    <w:rPr>
                      <w:b/>
                      <w:sz w:val="18"/>
                      <w:szCs w:val="18"/>
                    </w:rPr>
                  </w:pPr>
                  <w:r>
                    <w:rPr>
                      <w:b/>
                      <w:sz w:val="18"/>
                      <w:szCs w:val="18"/>
                    </w:rPr>
                    <w:t>相关内容</w:t>
                  </w:r>
                </w:p>
              </w:tc>
              <w:tc>
                <w:tcPr>
                  <w:tcW w:w="1233" w:type="pct"/>
                  <w:vAlign w:val="center"/>
                </w:tcPr>
                <w:p>
                  <w:pPr>
                    <w:spacing w:line="240" w:lineRule="exact"/>
                    <w:jc w:val="center"/>
                    <w:rPr>
                      <w:b/>
                      <w:sz w:val="18"/>
                      <w:szCs w:val="18"/>
                    </w:rPr>
                  </w:pPr>
                  <w:r>
                    <w:rPr>
                      <w:b/>
                      <w:sz w:val="18"/>
                      <w:szCs w:val="18"/>
                    </w:rPr>
                    <w:t>本项目情况</w:t>
                  </w:r>
                </w:p>
              </w:tc>
              <w:tc>
                <w:tcPr>
                  <w:tcW w:w="436" w:type="pct"/>
                  <w:vAlign w:val="center"/>
                </w:tcPr>
                <w:p>
                  <w:pPr>
                    <w:spacing w:line="240" w:lineRule="exact"/>
                    <w:jc w:val="center"/>
                    <w:rPr>
                      <w:b/>
                      <w:color w:val="000000"/>
                      <w:sz w:val="18"/>
                      <w:szCs w:val="18"/>
                    </w:rPr>
                  </w:pPr>
                  <w:r>
                    <w:rPr>
                      <w:b/>
                      <w:color w:val="000000"/>
                      <w:sz w:val="18"/>
                      <w:szCs w:val="18"/>
                    </w:rPr>
                    <w:t>是否</w:t>
                  </w:r>
                </w:p>
                <w:p>
                  <w:pPr>
                    <w:spacing w:line="240" w:lineRule="exact"/>
                    <w:jc w:val="center"/>
                    <w:rPr>
                      <w:b/>
                      <w:color w:val="000000"/>
                      <w:sz w:val="18"/>
                      <w:szCs w:val="18"/>
                    </w:rPr>
                  </w:pPr>
                  <w:r>
                    <w:rPr>
                      <w:b/>
                      <w:color w:val="000000"/>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pct"/>
                  <w:vAlign w:val="center"/>
                </w:tcPr>
                <w:p>
                  <w:pPr>
                    <w:spacing w:line="240" w:lineRule="exact"/>
                    <w:jc w:val="center"/>
                    <w:rPr>
                      <w:sz w:val="18"/>
                      <w:szCs w:val="18"/>
                    </w:rPr>
                  </w:pPr>
                  <w:r>
                    <w:rPr>
                      <w:sz w:val="18"/>
                      <w:szCs w:val="18"/>
                    </w:rPr>
                    <w:t>空间布局约束</w:t>
                  </w:r>
                </w:p>
              </w:tc>
              <w:tc>
                <w:tcPr>
                  <w:tcW w:w="2526" w:type="pct"/>
                  <w:vAlign w:val="center"/>
                </w:tcPr>
                <w:p>
                  <w:pPr>
                    <w:spacing w:line="240" w:lineRule="exact"/>
                    <w:jc w:val="left"/>
                    <w:rPr>
                      <w:sz w:val="18"/>
                      <w:szCs w:val="18"/>
                    </w:rPr>
                  </w:pPr>
                  <w:r>
                    <w:rPr>
                      <w:sz w:val="18"/>
                      <w:szCs w:val="18"/>
                    </w:rPr>
                    <w:t>（1）各类开发建设活动应符合无锡市国土空间总体规划、控制性详细规划等相关要求。</w:t>
                  </w:r>
                </w:p>
                <w:p>
                  <w:pPr>
                    <w:spacing w:line="240" w:lineRule="exact"/>
                    <w:jc w:val="left"/>
                    <w:rPr>
                      <w:sz w:val="18"/>
                      <w:szCs w:val="18"/>
                    </w:rPr>
                  </w:pPr>
                  <w:r>
                    <w:rPr>
                      <w:sz w:val="18"/>
                      <w:szCs w:val="18"/>
                    </w:rPr>
                    <w:t>（2）优化产业布局和结构，实施分区差别化的产业准入要求。</w:t>
                  </w:r>
                </w:p>
                <w:p>
                  <w:pPr>
                    <w:spacing w:line="240" w:lineRule="exact"/>
                    <w:jc w:val="left"/>
                    <w:rPr>
                      <w:sz w:val="18"/>
                      <w:szCs w:val="18"/>
                    </w:rPr>
                  </w:pPr>
                  <w:r>
                    <w:rPr>
                      <w:sz w:val="18"/>
                      <w:szCs w:val="18"/>
                    </w:rPr>
                    <w:t>（3）合理规划居住区与园区，在居住区和园区、企业之间设置防护绿地、生态绿地等隔离带。</w:t>
                  </w:r>
                </w:p>
              </w:tc>
              <w:tc>
                <w:tcPr>
                  <w:tcW w:w="1233" w:type="pct"/>
                  <w:vAlign w:val="center"/>
                </w:tcPr>
                <w:p>
                  <w:pPr>
                    <w:spacing w:line="240" w:lineRule="exact"/>
                    <w:jc w:val="center"/>
                    <w:rPr>
                      <w:sz w:val="18"/>
                      <w:szCs w:val="18"/>
                    </w:rPr>
                  </w:pPr>
                  <w:r>
                    <w:rPr>
                      <w:sz w:val="18"/>
                      <w:szCs w:val="18"/>
                    </w:rPr>
                    <w:t>项目位于东港镇东湖塘，属于规划中的工业用地，符合东港镇总体规划；该项目属允许类项目，与国家和地方产业政策相符。</w:t>
                  </w:r>
                </w:p>
              </w:tc>
              <w:tc>
                <w:tcPr>
                  <w:tcW w:w="436" w:type="pct"/>
                  <w:vAlign w:val="center"/>
                </w:tcPr>
                <w:p>
                  <w:pPr>
                    <w:spacing w:line="240" w:lineRule="exact"/>
                    <w:jc w:val="center"/>
                    <w:rPr>
                      <w:color w:val="000000"/>
                      <w:sz w:val="18"/>
                      <w:szCs w:val="18"/>
                    </w:rPr>
                  </w:pPr>
                  <w:r>
                    <w:rPr>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pct"/>
                  <w:vAlign w:val="center"/>
                </w:tcPr>
                <w:p>
                  <w:pPr>
                    <w:spacing w:line="240" w:lineRule="exact"/>
                    <w:jc w:val="center"/>
                    <w:rPr>
                      <w:sz w:val="18"/>
                      <w:szCs w:val="18"/>
                    </w:rPr>
                  </w:pPr>
                  <w:r>
                    <w:rPr>
                      <w:sz w:val="18"/>
                      <w:szCs w:val="18"/>
                    </w:rPr>
                    <w:t>污染物排放管控</w:t>
                  </w:r>
                </w:p>
              </w:tc>
              <w:tc>
                <w:tcPr>
                  <w:tcW w:w="2526" w:type="pct"/>
                  <w:vAlign w:val="center"/>
                </w:tcPr>
                <w:p>
                  <w:pPr>
                    <w:spacing w:line="240" w:lineRule="exact"/>
                    <w:jc w:val="left"/>
                    <w:rPr>
                      <w:sz w:val="18"/>
                      <w:szCs w:val="18"/>
                    </w:rPr>
                  </w:pPr>
                  <w:r>
                    <w:rPr>
                      <w:sz w:val="18"/>
                      <w:szCs w:val="18"/>
                    </w:rPr>
                    <w:t>严格实施污染物总量控制制度，根据区域环境质量改善目标，采取有效措施减少主要污染物排放总量，确保区域环境质量持续改善。</w:t>
                  </w:r>
                </w:p>
              </w:tc>
              <w:tc>
                <w:tcPr>
                  <w:tcW w:w="1233" w:type="pct"/>
                  <w:vAlign w:val="center"/>
                </w:tcPr>
                <w:p>
                  <w:pPr>
                    <w:spacing w:line="240" w:lineRule="exact"/>
                    <w:jc w:val="center"/>
                    <w:rPr>
                      <w:sz w:val="18"/>
                      <w:szCs w:val="18"/>
                    </w:rPr>
                  </w:pPr>
                  <w:r>
                    <w:rPr>
                      <w:sz w:val="18"/>
                      <w:szCs w:val="18"/>
                    </w:rPr>
                    <w:t>本项目水污染物在东港污水处理厂范围内平衡，废气污染物在现东港镇范围内平衡。</w:t>
                  </w:r>
                </w:p>
              </w:tc>
              <w:tc>
                <w:tcPr>
                  <w:tcW w:w="436" w:type="pct"/>
                  <w:vAlign w:val="center"/>
                </w:tcPr>
                <w:p>
                  <w:pPr>
                    <w:spacing w:line="240" w:lineRule="exact"/>
                    <w:jc w:val="center"/>
                    <w:rPr>
                      <w:color w:val="000000"/>
                      <w:sz w:val="18"/>
                      <w:szCs w:val="18"/>
                    </w:rPr>
                  </w:pPr>
                  <w:r>
                    <w:rPr>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pct"/>
                  <w:vAlign w:val="center"/>
                </w:tcPr>
                <w:p>
                  <w:pPr>
                    <w:spacing w:line="240" w:lineRule="exact"/>
                    <w:jc w:val="center"/>
                    <w:rPr>
                      <w:sz w:val="18"/>
                      <w:szCs w:val="18"/>
                    </w:rPr>
                  </w:pPr>
                  <w:r>
                    <w:rPr>
                      <w:sz w:val="18"/>
                      <w:szCs w:val="18"/>
                    </w:rPr>
                    <w:t>环境风险防控</w:t>
                  </w:r>
                </w:p>
              </w:tc>
              <w:tc>
                <w:tcPr>
                  <w:tcW w:w="2526" w:type="pct"/>
                  <w:vAlign w:val="center"/>
                </w:tcPr>
                <w:p>
                  <w:pPr>
                    <w:spacing w:line="240" w:lineRule="exact"/>
                    <w:jc w:val="left"/>
                    <w:rPr>
                      <w:sz w:val="18"/>
                      <w:szCs w:val="18"/>
                    </w:rPr>
                  </w:pPr>
                  <w:r>
                    <w:rPr>
                      <w:sz w:val="18"/>
                      <w:szCs w:val="18"/>
                    </w:rPr>
                    <w:t>（1）园区建立环境应急体系，完善事故应急救援体系，加强应急物资装备储备，编制突发环境事件应急预案，定期开展演练。</w:t>
                  </w:r>
                </w:p>
                <w:p>
                  <w:pPr>
                    <w:spacing w:line="240" w:lineRule="exact"/>
                    <w:jc w:val="left"/>
                    <w:rPr>
                      <w:sz w:val="18"/>
                      <w:szCs w:val="18"/>
                    </w:rPr>
                  </w:pPr>
                  <w:r>
                    <w:rPr>
                      <w:sz w:val="18"/>
                      <w:szCs w:val="18"/>
                    </w:rPr>
                    <w:t>（2）生产、使用、储存危险化学品或其他存在环境风险的企事业单位，应当制定风险防范措施，编制完善突发环境事件应急预案，防止发生环境污染事故。</w:t>
                  </w:r>
                </w:p>
              </w:tc>
              <w:tc>
                <w:tcPr>
                  <w:tcW w:w="1233" w:type="pct"/>
                  <w:vAlign w:val="center"/>
                </w:tcPr>
                <w:p>
                  <w:pPr>
                    <w:spacing w:line="240" w:lineRule="exact"/>
                    <w:jc w:val="center"/>
                    <w:rPr>
                      <w:color w:val="C00000"/>
                      <w:sz w:val="18"/>
                      <w:szCs w:val="18"/>
                    </w:rPr>
                  </w:pPr>
                  <w:r>
                    <w:rPr>
                      <w:color w:val="auto"/>
                      <w:sz w:val="18"/>
                      <w:szCs w:val="18"/>
                    </w:rPr>
                    <w:t>企业投产后将编制突发环境事件应急预案并建立环境影响监控体系。</w:t>
                  </w:r>
                </w:p>
              </w:tc>
              <w:tc>
                <w:tcPr>
                  <w:tcW w:w="436" w:type="pct"/>
                  <w:vAlign w:val="center"/>
                </w:tcPr>
                <w:p>
                  <w:pPr>
                    <w:spacing w:line="240" w:lineRule="exact"/>
                    <w:jc w:val="center"/>
                    <w:rPr>
                      <w:color w:val="000000"/>
                      <w:sz w:val="18"/>
                      <w:szCs w:val="18"/>
                    </w:rPr>
                  </w:pPr>
                  <w:r>
                    <w:rPr>
                      <w:color w:val="000000"/>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pct"/>
                  <w:vAlign w:val="center"/>
                </w:tcPr>
                <w:p>
                  <w:pPr>
                    <w:spacing w:line="240" w:lineRule="exact"/>
                    <w:jc w:val="center"/>
                    <w:rPr>
                      <w:sz w:val="18"/>
                      <w:szCs w:val="18"/>
                    </w:rPr>
                  </w:pPr>
                  <w:r>
                    <w:rPr>
                      <w:sz w:val="18"/>
                      <w:szCs w:val="18"/>
                    </w:rPr>
                    <w:t>资源开发效率要求</w:t>
                  </w:r>
                </w:p>
              </w:tc>
              <w:tc>
                <w:tcPr>
                  <w:tcW w:w="2526" w:type="pct"/>
                  <w:vAlign w:val="center"/>
                </w:tcPr>
                <w:p>
                  <w:pPr>
                    <w:spacing w:line="240" w:lineRule="exact"/>
                    <w:jc w:val="left"/>
                    <w:rPr>
                      <w:sz w:val="18"/>
                      <w:szCs w:val="18"/>
                    </w:rPr>
                  </w:pPr>
                  <w:r>
                    <w:rPr>
                      <w:sz w:val="18"/>
                      <w:szCs w:val="18"/>
                    </w:rPr>
                    <w:t>禁止销售使用燃料为“Ⅱ类”（较严），具体包括：1、除单台出力大于等于20蒸吨/小时锅炉以外燃用的煤炭及其制品。2、石油焦、油页岩、原油、重油、渣油、煤焦油。</w:t>
                  </w:r>
                </w:p>
              </w:tc>
              <w:tc>
                <w:tcPr>
                  <w:tcW w:w="1233" w:type="pct"/>
                  <w:vAlign w:val="center"/>
                </w:tcPr>
                <w:p>
                  <w:pPr>
                    <w:spacing w:line="240" w:lineRule="exact"/>
                    <w:jc w:val="center"/>
                    <w:rPr>
                      <w:sz w:val="18"/>
                      <w:szCs w:val="18"/>
                    </w:rPr>
                  </w:pPr>
                  <w:r>
                    <w:rPr>
                      <w:sz w:val="18"/>
                      <w:szCs w:val="18"/>
                    </w:rPr>
                    <w:t>本项目不涉及。</w:t>
                  </w:r>
                </w:p>
              </w:tc>
              <w:tc>
                <w:tcPr>
                  <w:tcW w:w="436" w:type="pct"/>
                  <w:vAlign w:val="center"/>
                </w:tcPr>
                <w:p>
                  <w:pPr>
                    <w:spacing w:line="240" w:lineRule="exact"/>
                    <w:jc w:val="center"/>
                    <w:rPr>
                      <w:color w:val="000000"/>
                      <w:sz w:val="18"/>
                      <w:szCs w:val="18"/>
                    </w:rPr>
                  </w:pPr>
                  <w:r>
                    <w:rPr>
                      <w:color w:val="000000"/>
                      <w:sz w:val="18"/>
                      <w:szCs w:val="18"/>
                    </w:rPr>
                    <w:t>符合</w:t>
                  </w:r>
                </w:p>
              </w:tc>
            </w:tr>
          </w:tbl>
          <w:p>
            <w:pPr>
              <w:spacing w:line="500" w:lineRule="exact"/>
              <w:ind w:firstLine="480" w:firstLineChars="200"/>
              <w:rPr>
                <w:bCs/>
                <w:sz w:val="24"/>
              </w:rPr>
            </w:pPr>
            <w:r>
              <w:rPr>
                <w:bCs/>
                <w:sz w:val="24"/>
              </w:rPr>
              <w:t>综上，本项目符合“三线一单”的相关要求。</w:t>
            </w:r>
          </w:p>
          <w:p>
            <w:pPr>
              <w:adjustRightInd w:val="0"/>
              <w:snapToGrid w:val="0"/>
              <w:spacing w:line="500" w:lineRule="exact"/>
              <w:rPr>
                <w:b/>
                <w:bCs/>
                <w:sz w:val="24"/>
              </w:rPr>
            </w:pPr>
            <w:r>
              <w:rPr>
                <w:b/>
                <w:bCs/>
                <w:sz w:val="24"/>
              </w:rPr>
              <w:t>3、与水环境保护条例相符性分析</w:t>
            </w:r>
          </w:p>
          <w:p>
            <w:pPr>
              <w:adjustRightInd w:val="0"/>
              <w:snapToGrid w:val="0"/>
              <w:spacing w:line="500" w:lineRule="exact"/>
              <w:ind w:firstLine="480" w:firstLineChars="200"/>
              <w:rPr>
                <w:sz w:val="24"/>
              </w:rPr>
            </w:pPr>
            <w:r>
              <w:rPr>
                <w:sz w:val="24"/>
              </w:rPr>
              <w:t>根据《省政府办公厅关于公布江苏省太湖流域三级保护区范围的通知》（苏政办发[2012]221号），本项目所在地属于太湖流域三级保护区。本项目无生产废水产生及排放，产生的生活污水经化粪池预处理后排入市政管网，由东港污水处理厂集中处理，不属于《太湖流域管理条例》第二十八条的禁止行为，也不属于《江苏省太湖水污染防治条例》（2018修订）第四十三条规定的太湖流域一、二、三级保护区禁止的行为，同时不属于《无锡市水环境保护条例》第十六条规定的禁止行为。</w:t>
            </w:r>
          </w:p>
          <w:p>
            <w:pPr>
              <w:adjustRightInd w:val="0"/>
              <w:snapToGrid w:val="0"/>
              <w:spacing w:line="500" w:lineRule="exact"/>
              <w:ind w:firstLine="480" w:firstLineChars="200"/>
              <w:rPr>
                <w:sz w:val="24"/>
              </w:rPr>
            </w:pPr>
            <w:r>
              <w:rPr>
                <w:sz w:val="24"/>
              </w:rPr>
              <w:t>因此，本项目的建设符合《太湖流域管理条例》、《江苏省太湖水污染防治条例》（2018修订）及《无锡市水环境保护条例》的规定。</w:t>
            </w:r>
          </w:p>
          <w:p>
            <w:pPr>
              <w:adjustRightInd w:val="0"/>
              <w:snapToGrid w:val="0"/>
              <w:spacing w:line="500" w:lineRule="exact"/>
              <w:rPr>
                <w:b/>
                <w:sz w:val="24"/>
              </w:rPr>
            </w:pPr>
            <w:r>
              <w:rPr>
                <w:b/>
                <w:bCs/>
                <w:sz w:val="24"/>
              </w:rPr>
              <w:t>4、</w:t>
            </w:r>
            <w:r>
              <w:rPr>
                <w:b/>
                <w:sz w:val="24"/>
              </w:rPr>
              <w:t>与挥发性有机物污染防治相关文件的相符性分析</w:t>
            </w:r>
          </w:p>
          <w:p>
            <w:pPr>
              <w:adjustRightInd w:val="0"/>
              <w:snapToGrid w:val="0"/>
              <w:spacing w:line="500" w:lineRule="exact"/>
              <w:rPr>
                <w:b/>
                <w:sz w:val="24"/>
              </w:rPr>
            </w:pPr>
          </w:p>
          <w:p>
            <w:pPr>
              <w:adjustRightInd w:val="0"/>
              <w:snapToGrid w:val="0"/>
              <w:spacing w:line="500" w:lineRule="exact"/>
              <w:rPr>
                <w:b/>
                <w:sz w:val="24"/>
              </w:rPr>
            </w:pPr>
          </w:p>
          <w:p>
            <w:pPr>
              <w:numPr>
                <w:ilvl w:val="0"/>
                <w:numId w:val="1"/>
              </w:numPr>
              <w:autoSpaceDE w:val="0"/>
              <w:autoSpaceDN w:val="0"/>
              <w:adjustRightInd w:val="0"/>
              <w:snapToGrid w:val="0"/>
              <w:spacing w:line="500" w:lineRule="exact"/>
              <w:jc w:val="center"/>
              <w:rPr>
                <w:b/>
                <w:bCs/>
                <w:sz w:val="24"/>
              </w:rPr>
            </w:pPr>
            <w:r>
              <w:rPr>
                <w:b/>
                <w:color w:val="FF0000"/>
                <w:kern w:val="0"/>
                <w:sz w:val="24"/>
              </w:rPr>
              <w:t xml:space="preserve">  </w:t>
            </w:r>
            <w:r>
              <w:rPr>
                <w:b/>
                <w:bCs/>
                <w:sz w:val="24"/>
              </w:rPr>
              <w:t>本项目与挥发性有机物污染防治相关文件的相符性分析一览表</w:t>
            </w:r>
          </w:p>
          <w:tbl>
            <w:tblPr>
              <w:tblStyle w:val="28"/>
              <w:tblW w:w="861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85" w:type="dxa"/>
                <w:bottom w:w="0" w:type="dxa"/>
                <w:right w:w="85" w:type="dxa"/>
              </w:tblCellMar>
            </w:tblPr>
            <w:tblGrid>
              <w:gridCol w:w="1652"/>
              <w:gridCol w:w="3853"/>
              <w:gridCol w:w="2212"/>
              <w:gridCol w:w="8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c>
                <w:tcPr>
                  <w:tcW w:w="959" w:type="pct"/>
                  <w:shd w:val="clear" w:color="auto" w:fill="auto"/>
                  <w:vAlign w:val="center"/>
                </w:tcPr>
                <w:p>
                  <w:pPr>
                    <w:adjustRightInd w:val="0"/>
                    <w:snapToGrid w:val="0"/>
                    <w:spacing w:line="0" w:lineRule="atLeast"/>
                    <w:jc w:val="center"/>
                    <w:rPr>
                      <w:b/>
                      <w:sz w:val="18"/>
                      <w:szCs w:val="18"/>
                    </w:rPr>
                  </w:pPr>
                  <w:r>
                    <w:rPr>
                      <w:b/>
                      <w:sz w:val="18"/>
                      <w:szCs w:val="18"/>
                    </w:rPr>
                    <w:t>文件</w:t>
                  </w:r>
                </w:p>
              </w:tc>
              <w:tc>
                <w:tcPr>
                  <w:tcW w:w="2237" w:type="pct"/>
                  <w:shd w:val="clear" w:color="auto" w:fill="auto"/>
                  <w:vAlign w:val="center"/>
                </w:tcPr>
                <w:p>
                  <w:pPr>
                    <w:adjustRightInd w:val="0"/>
                    <w:snapToGrid w:val="0"/>
                    <w:spacing w:line="0" w:lineRule="atLeast"/>
                    <w:jc w:val="center"/>
                    <w:rPr>
                      <w:b/>
                      <w:sz w:val="18"/>
                      <w:szCs w:val="18"/>
                    </w:rPr>
                  </w:pPr>
                  <w:r>
                    <w:rPr>
                      <w:b/>
                      <w:sz w:val="18"/>
                      <w:szCs w:val="18"/>
                    </w:rPr>
                    <w:t>相关条款</w:t>
                  </w:r>
                </w:p>
              </w:tc>
              <w:tc>
                <w:tcPr>
                  <w:tcW w:w="1284" w:type="pct"/>
                  <w:shd w:val="clear" w:color="auto" w:fill="auto"/>
                  <w:vAlign w:val="center"/>
                </w:tcPr>
                <w:p>
                  <w:pPr>
                    <w:adjustRightInd w:val="0"/>
                    <w:snapToGrid w:val="0"/>
                    <w:spacing w:line="0" w:lineRule="atLeast"/>
                    <w:jc w:val="center"/>
                    <w:rPr>
                      <w:b/>
                      <w:sz w:val="18"/>
                      <w:szCs w:val="18"/>
                    </w:rPr>
                  </w:pPr>
                  <w:r>
                    <w:rPr>
                      <w:b/>
                      <w:sz w:val="18"/>
                      <w:szCs w:val="18"/>
                    </w:rPr>
                    <w:t>本项目情况</w:t>
                  </w:r>
                </w:p>
              </w:tc>
              <w:tc>
                <w:tcPr>
                  <w:tcW w:w="520" w:type="pct"/>
                  <w:shd w:val="clear" w:color="auto" w:fill="auto"/>
                  <w:vAlign w:val="center"/>
                </w:tcPr>
                <w:p>
                  <w:pPr>
                    <w:adjustRightInd w:val="0"/>
                    <w:snapToGrid w:val="0"/>
                    <w:spacing w:line="0" w:lineRule="atLeast"/>
                    <w:jc w:val="center"/>
                    <w:rPr>
                      <w:b/>
                      <w:sz w:val="18"/>
                      <w:szCs w:val="18"/>
                    </w:rPr>
                  </w:pPr>
                  <w:r>
                    <w:rPr>
                      <w:b/>
                      <w:sz w:val="18"/>
                      <w:szCs w:val="18"/>
                    </w:rPr>
                    <w:t>是否相符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1751" w:hRule="atLeast"/>
              </w:trPr>
              <w:tc>
                <w:tcPr>
                  <w:tcW w:w="959" w:type="pct"/>
                  <w:shd w:val="clear" w:color="auto" w:fill="auto"/>
                  <w:vAlign w:val="center"/>
                </w:tcPr>
                <w:p>
                  <w:pPr>
                    <w:adjustRightInd w:val="0"/>
                    <w:snapToGrid w:val="0"/>
                    <w:jc w:val="center"/>
                    <w:rPr>
                      <w:sz w:val="18"/>
                      <w:szCs w:val="18"/>
                    </w:rPr>
                  </w:pPr>
                  <w:r>
                    <w:rPr>
                      <w:sz w:val="18"/>
                      <w:szCs w:val="18"/>
                    </w:rPr>
                    <w:t>《“两减六治三提升”专项行动实施方案》（苏政办发〔2017〕30号）</w:t>
                  </w:r>
                </w:p>
              </w:tc>
              <w:tc>
                <w:tcPr>
                  <w:tcW w:w="2237" w:type="pct"/>
                  <w:shd w:val="clear" w:color="auto" w:fill="auto"/>
                  <w:vAlign w:val="center"/>
                </w:tcPr>
                <w:p>
                  <w:pPr>
                    <w:pStyle w:val="61"/>
                    <w:snapToGrid w:val="0"/>
                    <w:ind w:firstLine="360" w:firstLineChars="200"/>
                    <w:rPr>
                      <w:rFonts w:ascii="Times New Roman" w:eastAsia="宋体" w:cs="Times New Roman"/>
                      <w:color w:val="auto"/>
                      <w:kern w:val="2"/>
                      <w:sz w:val="18"/>
                      <w:szCs w:val="18"/>
                    </w:rPr>
                  </w:pPr>
                  <w:r>
                    <w:rPr>
                      <w:rFonts w:ascii="Times New Roman" w:eastAsia="宋体" w:cs="Times New Roman"/>
                      <w:color w:val="auto"/>
                      <w:kern w:val="2"/>
                      <w:sz w:val="18"/>
                      <w:szCs w:val="18"/>
                    </w:rPr>
                    <w:t>（1）强制重点行业清洁原料替代，2017年底前，包装印刷、集装箱、交通工具、机械设备、人造板、家具、船舶制造等行业，全面使用低VOCs含量的涂料、胶黏剂、清洗剂、油墨替代原有的有机溶剂。</w:t>
                  </w:r>
                </w:p>
              </w:tc>
              <w:tc>
                <w:tcPr>
                  <w:tcW w:w="1284" w:type="pct"/>
                  <w:shd w:val="clear" w:color="auto" w:fill="auto"/>
                  <w:vAlign w:val="center"/>
                </w:tcPr>
                <w:p>
                  <w:pPr>
                    <w:adjustRightInd w:val="0"/>
                    <w:snapToGrid w:val="0"/>
                    <w:jc w:val="left"/>
                    <w:rPr>
                      <w:sz w:val="18"/>
                      <w:szCs w:val="18"/>
                    </w:rPr>
                  </w:pPr>
                  <w:r>
                    <w:rPr>
                      <w:sz w:val="18"/>
                      <w:szCs w:val="18"/>
                    </w:rPr>
                    <w:t>本项目生产原料中不包含溶剂型涂料、油墨、胶粘剂、清洗剂等，原料聚乙烯粒子</w:t>
                  </w:r>
                  <w:r>
                    <w:rPr>
                      <w:rFonts w:hint="eastAsia"/>
                      <w:sz w:val="18"/>
                      <w:szCs w:val="18"/>
                    </w:rPr>
                    <w:t>电加热</w:t>
                  </w:r>
                  <w:r>
                    <w:rPr>
                      <w:sz w:val="18"/>
                      <w:szCs w:val="18"/>
                    </w:rPr>
                    <w:t>产生的有机废气经集气罩收集后经</w:t>
                  </w:r>
                  <w:r>
                    <w:rPr>
                      <w:color w:val="C00000"/>
                      <w:sz w:val="18"/>
                      <w:szCs w:val="18"/>
                    </w:rPr>
                    <w:t>二级</w:t>
                  </w:r>
                  <w:r>
                    <w:rPr>
                      <w:sz w:val="18"/>
                      <w:szCs w:val="18"/>
                    </w:rPr>
                    <w:t>活性炭吸附处理达标后，由15m高排气筒（FQ01）排放。</w:t>
                  </w:r>
                </w:p>
              </w:tc>
              <w:tc>
                <w:tcPr>
                  <w:tcW w:w="520" w:type="pct"/>
                  <w:shd w:val="clear" w:color="auto" w:fill="auto"/>
                  <w:vAlign w:val="center"/>
                </w:tcPr>
                <w:p>
                  <w:pPr>
                    <w:adjustRightInd w:val="0"/>
                    <w:snapToGrid w:val="0"/>
                    <w:spacing w:line="500" w:lineRule="exact"/>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c>
                <w:tcPr>
                  <w:tcW w:w="959" w:type="pct"/>
                  <w:shd w:val="clear" w:color="auto" w:fill="auto"/>
                  <w:vAlign w:val="center"/>
                </w:tcPr>
                <w:p>
                  <w:pPr>
                    <w:adjustRightInd w:val="0"/>
                    <w:snapToGrid w:val="0"/>
                    <w:jc w:val="center"/>
                    <w:rPr>
                      <w:sz w:val="18"/>
                      <w:szCs w:val="18"/>
                    </w:rPr>
                  </w:pPr>
                  <w:r>
                    <w:rPr>
                      <w:sz w:val="18"/>
                      <w:szCs w:val="18"/>
                    </w:rPr>
                    <w:t>《江苏省打赢蓝天保卫战三年行动计划实施方案》（苏政发〔2018〕122号）</w:t>
                  </w:r>
                </w:p>
              </w:tc>
              <w:tc>
                <w:tcPr>
                  <w:tcW w:w="2237" w:type="pct"/>
                  <w:shd w:val="clear" w:color="auto" w:fill="auto"/>
                  <w:vAlign w:val="center"/>
                </w:tcPr>
                <w:p>
                  <w:pPr>
                    <w:pStyle w:val="61"/>
                    <w:snapToGrid w:val="0"/>
                    <w:ind w:firstLine="360" w:firstLineChars="200"/>
                    <w:rPr>
                      <w:rFonts w:ascii="Times New Roman" w:eastAsia="宋体" w:cs="Times New Roman"/>
                      <w:color w:val="auto"/>
                      <w:kern w:val="2"/>
                      <w:sz w:val="18"/>
                      <w:szCs w:val="18"/>
                    </w:rPr>
                  </w:pPr>
                  <w:r>
                    <w:rPr>
                      <w:rFonts w:ascii="Times New Roman" w:eastAsia="宋体" w:cs="Times New Roman"/>
                      <w:color w:val="auto"/>
                      <w:kern w:val="2"/>
                      <w:sz w:val="18"/>
                      <w:szCs w:val="18"/>
                    </w:rPr>
                    <w:t xml:space="preserve">（1）禁止建设生产和使用高 VOCs 含量的溶剂型涂料、油墨、胶粘剂等项目。以减少苯、甲苯、二甲苯等溶剂和助剂的使用为重点，推进低 VOCs 含量、低反应活性原辅材料和产品的替代。 2020 年，全省高活性溶剂和助剂类产品使用减少20%以上。 </w:t>
                  </w:r>
                </w:p>
                <w:p>
                  <w:pPr>
                    <w:pStyle w:val="61"/>
                    <w:snapToGrid w:val="0"/>
                    <w:ind w:firstLine="360" w:firstLineChars="200"/>
                    <w:rPr>
                      <w:rFonts w:ascii="Times New Roman" w:eastAsia="宋体" w:cs="Times New Roman"/>
                      <w:color w:val="auto"/>
                      <w:kern w:val="2"/>
                      <w:sz w:val="18"/>
                      <w:szCs w:val="18"/>
                    </w:rPr>
                  </w:pPr>
                  <w:r>
                    <w:rPr>
                      <w:rFonts w:ascii="Times New Roman" w:eastAsia="宋体" w:cs="Times New Roman"/>
                      <w:color w:val="auto"/>
                      <w:kern w:val="2"/>
                      <w:sz w:val="18"/>
                      <w:szCs w:val="18"/>
                    </w:rPr>
                    <w:t>（2）加强工业企业 VOCs 无组织排放管理。推动企业实施生产过程密闭化、连续化、自动化技术改造，强化生产工艺环节的有机废</w:t>
                  </w:r>
                  <w:r>
                    <w:rPr>
                      <w:rFonts w:ascii="Times New Roman" w:eastAsia="宋体" w:cs="Times New Roman"/>
                      <w:color w:val="auto"/>
                      <w:kern w:val="2"/>
                      <w:sz w:val="18"/>
                      <w:szCs w:val="18"/>
                    </w:rPr>
                    <w:cr/>
                  </w:r>
                  <w:r>
                    <w:rPr>
                      <w:rFonts w:ascii="Times New Roman" w:eastAsia="宋体" w:cs="Times New Roman"/>
                      <w:color w:val="auto"/>
                      <w:kern w:val="2"/>
                      <w:sz w:val="18"/>
                      <w:szCs w:val="18"/>
                    </w:rPr>
                    <w:t>收集。</w:t>
                  </w:r>
                </w:p>
              </w:tc>
              <w:tc>
                <w:tcPr>
                  <w:tcW w:w="1284" w:type="pct"/>
                  <w:vMerge w:val="restart"/>
                  <w:shd w:val="clear" w:color="auto" w:fill="auto"/>
                  <w:vAlign w:val="center"/>
                </w:tcPr>
                <w:p>
                  <w:pPr>
                    <w:pStyle w:val="61"/>
                    <w:snapToGrid w:val="0"/>
                    <w:jc w:val="center"/>
                    <w:rPr>
                      <w:rFonts w:ascii="Times New Roman" w:eastAsia="宋体" w:cs="Times New Roman"/>
                      <w:color w:val="FF0000"/>
                      <w:sz w:val="18"/>
                      <w:szCs w:val="18"/>
                    </w:rPr>
                  </w:pPr>
                  <w:r>
                    <w:rPr>
                      <w:rFonts w:ascii="Times New Roman" w:eastAsia="宋体" w:cs="Times New Roman"/>
                      <w:bCs/>
                      <w:snapToGrid w:val="0"/>
                      <w:color w:val="auto"/>
                      <w:sz w:val="18"/>
                      <w:szCs w:val="18"/>
                    </w:rPr>
                    <w:t>本项目属于塑料薄膜制造业，生产原料中不包含溶剂型涂料、油墨、胶粘剂、清洗剂等，生产过程不涉及溶剂浸胶工艺。产生的非甲烷总烃废气通过集气罩收集，收集率可达90%，经</w:t>
                  </w:r>
                  <w:r>
                    <w:rPr>
                      <w:rFonts w:ascii="Times New Roman" w:eastAsia="宋体" w:cs="Times New Roman"/>
                      <w:bCs/>
                      <w:snapToGrid w:val="0"/>
                      <w:color w:val="C00000"/>
                      <w:sz w:val="18"/>
                      <w:szCs w:val="18"/>
                    </w:rPr>
                    <w:t>二级</w:t>
                  </w:r>
                  <w:r>
                    <w:rPr>
                      <w:rFonts w:ascii="Times New Roman" w:eastAsia="宋体" w:cs="Times New Roman"/>
                      <w:bCs/>
                      <w:snapToGrid w:val="0"/>
                      <w:color w:val="auto"/>
                      <w:sz w:val="18"/>
                      <w:szCs w:val="18"/>
                    </w:rPr>
                    <w:t>活性炭吸附处理，处理效率可达</w:t>
                  </w:r>
                  <w:r>
                    <w:rPr>
                      <w:rFonts w:hint="eastAsia" w:ascii="Times New Roman" w:eastAsia="宋体" w:cs="Times New Roman"/>
                      <w:bCs/>
                      <w:snapToGrid w:val="0"/>
                      <w:color w:val="C00000"/>
                      <w:sz w:val="18"/>
                      <w:szCs w:val="18"/>
                    </w:rPr>
                    <w:t>90</w:t>
                  </w:r>
                  <w:r>
                    <w:rPr>
                      <w:rFonts w:ascii="Times New Roman" w:eastAsia="宋体" w:cs="Times New Roman"/>
                      <w:bCs/>
                      <w:snapToGrid w:val="0"/>
                      <w:color w:val="C00000"/>
                      <w:sz w:val="18"/>
                      <w:szCs w:val="18"/>
                    </w:rPr>
                    <w:t>%</w:t>
                  </w:r>
                  <w:r>
                    <w:rPr>
                      <w:rFonts w:ascii="Times New Roman" w:eastAsia="宋体" w:cs="Times New Roman"/>
                      <w:bCs/>
                      <w:snapToGrid w:val="0"/>
                      <w:color w:val="auto"/>
                      <w:sz w:val="18"/>
                      <w:szCs w:val="18"/>
                    </w:rPr>
                    <w:t>，达标后由一根15m高排气筒（FQ01）排放。</w:t>
                  </w:r>
                </w:p>
              </w:tc>
              <w:tc>
                <w:tcPr>
                  <w:tcW w:w="520" w:type="pct"/>
                  <w:shd w:val="clear" w:color="auto" w:fill="auto"/>
                  <w:vAlign w:val="center"/>
                </w:tcPr>
                <w:p>
                  <w:pPr>
                    <w:adjustRightInd w:val="0"/>
                    <w:snapToGrid w:val="0"/>
                    <w:spacing w:line="500" w:lineRule="exact"/>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1152" w:hRule="atLeast"/>
              </w:trPr>
              <w:tc>
                <w:tcPr>
                  <w:tcW w:w="959" w:type="pct"/>
                  <w:shd w:val="clear" w:color="auto" w:fill="auto"/>
                  <w:vAlign w:val="center"/>
                </w:tcPr>
                <w:p>
                  <w:pPr>
                    <w:pStyle w:val="61"/>
                    <w:snapToGrid w:val="0"/>
                    <w:ind w:firstLine="21" w:firstLineChars="12"/>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《江苏省重点行业挥发性有机物污染控制指南》（苏环办[2014]128号）</w:t>
                  </w:r>
                </w:p>
              </w:tc>
              <w:tc>
                <w:tcPr>
                  <w:tcW w:w="2237" w:type="pct"/>
                  <w:shd w:val="clear" w:color="auto" w:fill="auto"/>
                  <w:vAlign w:val="center"/>
                </w:tcPr>
                <w:p>
                  <w:pPr>
                    <w:pStyle w:val="61"/>
                    <w:snapToGrid w:val="0"/>
                    <w:ind w:firstLine="360" w:firstLineChars="200"/>
                    <w:rPr>
                      <w:rFonts w:ascii="Times New Roman" w:eastAsia="宋体" w:cs="Times New Roman"/>
                      <w:snapToGrid w:val="0"/>
                      <w:color w:val="auto"/>
                      <w:sz w:val="18"/>
                      <w:szCs w:val="18"/>
                    </w:rPr>
                  </w:pPr>
                  <w:r>
                    <w:rPr>
                      <w:rFonts w:ascii="Times New Roman" w:eastAsia="宋体" w:cs="Times New Roman"/>
                      <w:snapToGrid w:val="0"/>
                      <w:color w:val="auto"/>
                      <w:sz w:val="18"/>
                      <w:szCs w:val="18"/>
                    </w:rPr>
                    <w:t>所有产生有机废气污染的企业，应优先采用环保型原辅料、生产工艺和装备，对相应生产单元或设施进行密闭，从源头控制VOCs的产生，减少废气污染物排放。</w:t>
                  </w:r>
                </w:p>
                <w:p>
                  <w:pPr>
                    <w:pStyle w:val="61"/>
                    <w:snapToGrid w:val="0"/>
                    <w:ind w:firstLine="360" w:firstLineChars="200"/>
                    <w:rPr>
                      <w:rFonts w:ascii="Times New Roman" w:eastAsia="宋体" w:cs="Times New Roman"/>
                      <w:snapToGrid w:val="0"/>
                      <w:color w:val="auto"/>
                      <w:sz w:val="18"/>
                      <w:szCs w:val="18"/>
                    </w:rPr>
                  </w:pPr>
                  <w:r>
                    <w:rPr>
                      <w:rFonts w:ascii="Times New Roman" w:eastAsia="宋体" w:cs="Times New Roman"/>
                      <w:bCs/>
                      <w:color w:val="auto"/>
                      <w:sz w:val="18"/>
                      <w:szCs w:val="18"/>
                    </w:rPr>
                    <w:t>有机化工、医药化工、橡胶和塑料制品（有溶剂浸胶工艺）、溶剂型涂料表面涂装、包装印刷业的VOCs总收集、净化处理率均不低于90%，其他行业原则上不低于75%。</w:t>
                  </w:r>
                </w:p>
              </w:tc>
              <w:tc>
                <w:tcPr>
                  <w:tcW w:w="1284" w:type="pct"/>
                  <w:vMerge w:val="continue"/>
                  <w:shd w:val="clear" w:color="auto" w:fill="auto"/>
                  <w:vAlign w:val="center"/>
                </w:tcPr>
                <w:p>
                  <w:pPr>
                    <w:pStyle w:val="61"/>
                    <w:snapToGrid w:val="0"/>
                    <w:jc w:val="center"/>
                    <w:rPr>
                      <w:rFonts w:ascii="Times New Roman" w:eastAsia="宋体" w:cs="Times New Roman"/>
                      <w:snapToGrid w:val="0"/>
                      <w:color w:val="auto"/>
                      <w:sz w:val="18"/>
                      <w:szCs w:val="18"/>
                    </w:rPr>
                  </w:pPr>
                </w:p>
              </w:tc>
              <w:tc>
                <w:tcPr>
                  <w:tcW w:w="520" w:type="pct"/>
                  <w:shd w:val="clear" w:color="auto" w:fill="auto"/>
                  <w:vAlign w:val="center"/>
                </w:tcPr>
                <w:p>
                  <w:pPr>
                    <w:pStyle w:val="61"/>
                    <w:snapToGrid w:val="0"/>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1963" w:hRule="atLeast"/>
              </w:trPr>
              <w:tc>
                <w:tcPr>
                  <w:tcW w:w="959" w:type="pct"/>
                  <w:shd w:val="clear" w:color="auto" w:fill="auto"/>
                  <w:vAlign w:val="center"/>
                </w:tcPr>
                <w:p>
                  <w:pPr>
                    <w:pStyle w:val="61"/>
                    <w:snapToGrid w:val="0"/>
                    <w:ind w:firstLine="21" w:firstLineChars="12"/>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《重点行业挥发性有机物综合治理方案》（环大气[2019]53号）</w:t>
                  </w:r>
                </w:p>
              </w:tc>
              <w:tc>
                <w:tcPr>
                  <w:tcW w:w="2237" w:type="pct"/>
                  <w:shd w:val="clear" w:color="auto" w:fill="auto"/>
                  <w:vAlign w:val="center"/>
                </w:tcPr>
                <w:p>
                  <w:pPr>
                    <w:pStyle w:val="61"/>
                    <w:snapToGrid w:val="0"/>
                    <w:ind w:firstLine="360" w:firstLineChars="200"/>
                    <w:rPr>
                      <w:rFonts w:ascii="Times New Roman" w:eastAsia="宋体" w:cs="Times New Roman"/>
                      <w:snapToGrid w:val="0"/>
                      <w:color w:val="auto"/>
                      <w:sz w:val="18"/>
                      <w:szCs w:val="18"/>
                    </w:rPr>
                  </w:pPr>
                  <w:r>
                    <w:rPr>
                      <w:rFonts w:ascii="Times New Roman" w:eastAsia="宋体" w:cs="Times New Roman"/>
                      <w:color w:val="auto"/>
                      <w:sz w:val="18"/>
                      <w:szCs w:val="18"/>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加强制药、农药、涂料、油墨、胶粘剂、橡胶和塑料制品等行业VOCs治理力度。重点提高涉VOCs排放主要工序密闭化水平，加强无组织排放收集，加大含VOCs物料储存和装卸治理力度</w:t>
                  </w:r>
                  <w:r>
                    <w:rPr>
                      <w:rFonts w:ascii="Times New Roman" w:eastAsia="宋体" w:cs="Times New Roman"/>
                      <w:bCs/>
                      <w:color w:val="auto"/>
                      <w:sz w:val="18"/>
                      <w:szCs w:val="18"/>
                    </w:rPr>
                    <w:t>。</w:t>
                  </w:r>
                </w:p>
              </w:tc>
              <w:tc>
                <w:tcPr>
                  <w:tcW w:w="1284" w:type="pct"/>
                  <w:shd w:val="clear" w:color="auto" w:fill="auto"/>
                  <w:vAlign w:val="center"/>
                </w:tcPr>
                <w:p>
                  <w:pPr>
                    <w:pStyle w:val="61"/>
                    <w:snapToGrid w:val="0"/>
                    <w:jc w:val="center"/>
                    <w:rPr>
                      <w:rFonts w:ascii="Times New Roman" w:eastAsia="宋体" w:cs="Times New Roman"/>
                      <w:snapToGrid w:val="0"/>
                      <w:color w:val="auto"/>
                      <w:sz w:val="18"/>
                      <w:szCs w:val="18"/>
                    </w:rPr>
                  </w:pPr>
                  <w:r>
                    <w:rPr>
                      <w:rFonts w:ascii="Times New Roman" w:eastAsia="宋体" w:cs="Times New Roman"/>
                      <w:bCs/>
                      <w:snapToGrid w:val="0"/>
                      <w:color w:val="auto"/>
                      <w:sz w:val="18"/>
                      <w:szCs w:val="18"/>
                    </w:rPr>
                    <w:t>本项目使用的主要生产设备为缠绕膜机，采用一体机设计，密闭化水平高，可有效减少生产过程中非甲烷总烃的无组织排放，电加热工序所产生的非甲烷总烃通过集气罩收集，经</w:t>
                  </w:r>
                  <w:r>
                    <w:rPr>
                      <w:rFonts w:ascii="Times New Roman" w:eastAsia="宋体" w:cs="Times New Roman"/>
                      <w:bCs/>
                      <w:snapToGrid w:val="0"/>
                      <w:color w:val="C00000"/>
                      <w:sz w:val="18"/>
                      <w:szCs w:val="18"/>
                    </w:rPr>
                    <w:t>二级</w:t>
                  </w:r>
                  <w:r>
                    <w:rPr>
                      <w:rFonts w:ascii="Times New Roman" w:eastAsia="宋体" w:cs="Times New Roman"/>
                      <w:bCs/>
                      <w:snapToGrid w:val="0"/>
                      <w:color w:val="auto"/>
                      <w:sz w:val="18"/>
                      <w:szCs w:val="18"/>
                    </w:rPr>
                    <w:t>活性炭吸附处理达标后，由一根15m高排气筒（FQ01）排放。</w:t>
                  </w:r>
                </w:p>
              </w:tc>
              <w:tc>
                <w:tcPr>
                  <w:tcW w:w="520" w:type="pct"/>
                  <w:shd w:val="clear" w:color="auto" w:fill="auto"/>
                  <w:vAlign w:val="center"/>
                </w:tcPr>
                <w:p>
                  <w:pPr>
                    <w:pStyle w:val="61"/>
                    <w:snapToGrid w:val="0"/>
                    <w:ind w:firstLine="3" w:firstLineChars="2"/>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1410" w:hRule="atLeast"/>
              </w:trPr>
              <w:tc>
                <w:tcPr>
                  <w:tcW w:w="959" w:type="pct"/>
                  <w:vMerge w:val="restart"/>
                  <w:shd w:val="clear" w:color="auto" w:fill="auto"/>
                  <w:vAlign w:val="center"/>
                </w:tcPr>
                <w:p>
                  <w:pPr>
                    <w:pStyle w:val="61"/>
                    <w:snapToGrid w:val="0"/>
                    <w:ind w:firstLine="21" w:firstLineChars="12"/>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《挥发性有机物（VOCs）污染防治技术政策》</w:t>
                  </w:r>
                </w:p>
              </w:tc>
              <w:tc>
                <w:tcPr>
                  <w:tcW w:w="2237" w:type="pct"/>
                  <w:shd w:val="clear" w:color="auto" w:fill="auto"/>
                  <w:vAlign w:val="center"/>
                </w:tcPr>
                <w:p>
                  <w:pPr>
                    <w:pStyle w:val="61"/>
                    <w:snapToGrid w:val="0"/>
                    <w:rPr>
                      <w:rFonts w:ascii="Times New Roman" w:eastAsia="宋体" w:cs="Times New Roman"/>
                      <w:snapToGrid w:val="0"/>
                      <w:color w:val="auto"/>
                      <w:sz w:val="18"/>
                      <w:szCs w:val="18"/>
                    </w:rPr>
                  </w:pPr>
                  <w:r>
                    <w:rPr>
                      <w:rFonts w:ascii="Times New Roman" w:eastAsia="宋体" w:cs="Times New Roman"/>
                      <w:snapToGrid w:val="0"/>
                      <w:color w:val="auto"/>
                      <w:sz w:val="18"/>
                      <w:szCs w:val="18"/>
                    </w:rPr>
                    <w:t>二、源头和过程控制</w:t>
                  </w:r>
                </w:p>
                <w:p>
                  <w:pPr>
                    <w:pStyle w:val="61"/>
                    <w:snapToGrid w:val="0"/>
                    <w:rPr>
                      <w:rFonts w:ascii="Times New Roman" w:eastAsia="宋体" w:cs="Times New Roman"/>
                      <w:snapToGrid w:val="0"/>
                      <w:color w:val="auto"/>
                      <w:sz w:val="18"/>
                      <w:szCs w:val="18"/>
                    </w:rPr>
                  </w:pPr>
                  <w:r>
                    <w:rPr>
                      <w:rFonts w:ascii="Times New Roman" w:eastAsia="宋体" w:cs="Times New Roman"/>
                      <w:snapToGrid w:val="0"/>
                      <w:color w:val="auto"/>
                      <w:sz w:val="18"/>
                      <w:szCs w:val="18"/>
                    </w:rPr>
                    <w:t>（十）在涂装、印刷、粘合、工业清洗等含VOCs产品的使用过程中的VOCs污染防治技术措施包括：6、含VOCs产品的使用过程中，应采取废气收集措施，提高废气收集效率，减少废气的无组织排放与逸散，并对收集后的废气进行回收或处理后达标排放。</w:t>
                  </w:r>
                </w:p>
              </w:tc>
              <w:tc>
                <w:tcPr>
                  <w:tcW w:w="1284" w:type="pct"/>
                  <w:vMerge w:val="restart"/>
                  <w:shd w:val="clear" w:color="auto" w:fill="auto"/>
                  <w:vAlign w:val="center"/>
                </w:tcPr>
                <w:p>
                  <w:pPr>
                    <w:pStyle w:val="61"/>
                    <w:snapToGrid w:val="0"/>
                    <w:jc w:val="center"/>
                    <w:rPr>
                      <w:rFonts w:ascii="Times New Roman" w:eastAsia="宋体" w:cs="Times New Roman"/>
                      <w:snapToGrid w:val="0"/>
                      <w:color w:val="auto"/>
                      <w:sz w:val="18"/>
                      <w:szCs w:val="18"/>
                    </w:rPr>
                  </w:pPr>
                  <w:r>
                    <w:rPr>
                      <w:rFonts w:ascii="Times New Roman" w:eastAsia="宋体" w:cs="Times New Roman"/>
                      <w:bCs/>
                      <w:snapToGrid w:val="0"/>
                      <w:color w:val="auto"/>
                      <w:sz w:val="18"/>
                      <w:szCs w:val="18"/>
                    </w:rPr>
                    <w:t>本项目使用的主要生产设备为缠绕膜机，采用一体机设计，密闭化水平高，可有效减少生产过程中非甲烷总烃的无组织排放，电加热工序所产生的非甲烷总烃通过集气罩收集，经</w:t>
                  </w:r>
                  <w:r>
                    <w:rPr>
                      <w:rFonts w:ascii="Times New Roman" w:eastAsia="宋体" w:cs="Times New Roman"/>
                      <w:bCs/>
                      <w:snapToGrid w:val="0"/>
                      <w:color w:val="C00000"/>
                      <w:sz w:val="18"/>
                      <w:szCs w:val="18"/>
                    </w:rPr>
                    <w:t>二级</w:t>
                  </w:r>
                  <w:r>
                    <w:rPr>
                      <w:rFonts w:ascii="Times New Roman" w:eastAsia="宋体" w:cs="Times New Roman"/>
                      <w:bCs/>
                      <w:snapToGrid w:val="0"/>
                      <w:color w:val="auto"/>
                      <w:sz w:val="18"/>
                      <w:szCs w:val="18"/>
                    </w:rPr>
                    <w:t>活性炭吸附处理达标后，由一根15m高排气筒（FQ01）排放</w:t>
                  </w:r>
                </w:p>
              </w:tc>
              <w:tc>
                <w:tcPr>
                  <w:tcW w:w="520" w:type="pct"/>
                  <w:vMerge w:val="restart"/>
                  <w:shd w:val="clear" w:color="auto" w:fill="auto"/>
                  <w:vAlign w:val="center"/>
                </w:tcPr>
                <w:p>
                  <w:pPr>
                    <w:pStyle w:val="61"/>
                    <w:snapToGrid w:val="0"/>
                    <w:ind w:firstLine="3" w:firstLineChars="2"/>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1402" w:hRule="atLeast"/>
              </w:trPr>
              <w:tc>
                <w:tcPr>
                  <w:tcW w:w="959" w:type="pct"/>
                  <w:vMerge w:val="continue"/>
                  <w:shd w:val="clear" w:color="auto" w:fill="auto"/>
                  <w:vAlign w:val="center"/>
                </w:tcPr>
                <w:p>
                  <w:pPr>
                    <w:pStyle w:val="61"/>
                    <w:snapToGrid w:val="0"/>
                    <w:ind w:firstLine="21" w:firstLineChars="12"/>
                    <w:jc w:val="center"/>
                    <w:rPr>
                      <w:rFonts w:ascii="Times New Roman" w:eastAsia="宋体" w:cs="Times New Roman"/>
                      <w:snapToGrid w:val="0"/>
                      <w:color w:val="auto"/>
                      <w:sz w:val="18"/>
                      <w:szCs w:val="18"/>
                    </w:rPr>
                  </w:pPr>
                </w:p>
              </w:tc>
              <w:tc>
                <w:tcPr>
                  <w:tcW w:w="2237" w:type="pct"/>
                  <w:shd w:val="clear" w:color="auto" w:fill="auto"/>
                  <w:vAlign w:val="center"/>
                </w:tcPr>
                <w:p>
                  <w:pPr>
                    <w:pStyle w:val="61"/>
                    <w:snapToGrid w:val="0"/>
                    <w:rPr>
                      <w:rFonts w:ascii="Times New Roman" w:eastAsia="宋体" w:cs="Times New Roman"/>
                      <w:snapToGrid w:val="0"/>
                      <w:color w:val="auto"/>
                      <w:sz w:val="18"/>
                      <w:szCs w:val="18"/>
                    </w:rPr>
                  </w:pPr>
                  <w:r>
                    <w:rPr>
                      <w:rFonts w:ascii="Times New Roman" w:eastAsia="宋体" w:cs="Times New Roman"/>
                      <w:snapToGrid w:val="0"/>
                      <w:color w:val="auto"/>
                      <w:sz w:val="18"/>
                      <w:szCs w:val="18"/>
                    </w:rPr>
                    <w:t>三、末端治理与综合利用</w:t>
                  </w:r>
                </w:p>
                <w:p>
                  <w:pPr>
                    <w:pStyle w:val="61"/>
                    <w:snapToGrid w:val="0"/>
                    <w:rPr>
                      <w:rFonts w:ascii="Times New Roman" w:eastAsia="宋体" w:cs="Times New Roman"/>
                      <w:snapToGrid w:val="0"/>
                      <w:color w:val="auto"/>
                      <w:sz w:val="18"/>
                      <w:szCs w:val="18"/>
                    </w:rPr>
                  </w:pPr>
                  <w:r>
                    <w:rPr>
                      <w:rFonts w:ascii="Times New Roman" w:eastAsia="宋体" w:cs="Times New Roman"/>
                      <w:snapToGrid w:val="0"/>
                      <w:color w:val="auto"/>
                      <w:sz w:val="18"/>
                      <w:szCs w:val="18"/>
                    </w:rPr>
                    <w:t>（十五）对于含低浓度VOCs的废气，有回收价值时可采用吸附技术、吸附技术对有机溶剂回收后达标排放；不宜回收时，可采用吸附浓缩燃烧技术、生物技术、吸收技术、等离子体技术或紫外光高级氧化技术等净化后排放。</w:t>
                  </w:r>
                </w:p>
              </w:tc>
              <w:tc>
                <w:tcPr>
                  <w:tcW w:w="1284" w:type="pct"/>
                  <w:vMerge w:val="continue"/>
                  <w:shd w:val="clear" w:color="auto" w:fill="auto"/>
                  <w:vAlign w:val="center"/>
                </w:tcPr>
                <w:p>
                  <w:pPr>
                    <w:pStyle w:val="61"/>
                    <w:snapToGrid w:val="0"/>
                    <w:jc w:val="center"/>
                    <w:rPr>
                      <w:rFonts w:ascii="Times New Roman" w:eastAsia="宋体" w:cs="Times New Roman"/>
                      <w:snapToGrid w:val="0"/>
                      <w:color w:val="auto"/>
                      <w:sz w:val="18"/>
                      <w:szCs w:val="18"/>
                    </w:rPr>
                  </w:pPr>
                </w:p>
              </w:tc>
              <w:tc>
                <w:tcPr>
                  <w:tcW w:w="520" w:type="pct"/>
                  <w:vMerge w:val="continue"/>
                  <w:shd w:val="clear" w:color="auto" w:fill="auto"/>
                  <w:vAlign w:val="center"/>
                </w:tcPr>
                <w:p>
                  <w:pPr>
                    <w:pStyle w:val="61"/>
                    <w:snapToGrid w:val="0"/>
                    <w:ind w:firstLine="3" w:firstLineChars="2"/>
                    <w:jc w:val="center"/>
                    <w:rPr>
                      <w:rFonts w:ascii="Times New Roman" w:eastAsia="宋体" w:cs="Times New Roman"/>
                      <w:snapToGrid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1912" w:hRule="atLeast"/>
              </w:trPr>
              <w:tc>
                <w:tcPr>
                  <w:tcW w:w="959" w:type="pct"/>
                  <w:shd w:val="clear" w:color="auto" w:fill="auto"/>
                  <w:vAlign w:val="center"/>
                </w:tcPr>
                <w:p>
                  <w:pPr>
                    <w:pStyle w:val="61"/>
                    <w:snapToGrid w:val="0"/>
                    <w:ind w:firstLine="21" w:firstLineChars="12"/>
                    <w:jc w:val="both"/>
                    <w:rPr>
                      <w:rFonts w:ascii="Times New Roman" w:eastAsia="宋体" w:cs="Times New Roman"/>
                      <w:snapToGrid w:val="0"/>
                      <w:color w:val="auto"/>
                      <w:sz w:val="18"/>
                      <w:szCs w:val="18"/>
                    </w:rPr>
                  </w:pPr>
                  <w:r>
                    <w:rPr>
                      <w:rFonts w:ascii="Times New Roman" w:eastAsia="宋体" w:cs="Times New Roman"/>
                      <w:snapToGrid w:val="0"/>
                      <w:color w:val="auto"/>
                      <w:sz w:val="18"/>
                      <w:szCs w:val="18"/>
                    </w:rPr>
                    <w:t>《挥发性有机物无组织排放控制标准》GB37822-2019</w:t>
                  </w:r>
                </w:p>
              </w:tc>
              <w:tc>
                <w:tcPr>
                  <w:tcW w:w="2237" w:type="pct"/>
                  <w:shd w:val="clear" w:color="auto" w:fill="auto"/>
                  <w:vAlign w:val="center"/>
                </w:tcPr>
                <w:p>
                  <w:pPr>
                    <w:pStyle w:val="61"/>
                    <w:snapToGrid w:val="0"/>
                    <w:jc w:val="both"/>
                    <w:rPr>
                      <w:rFonts w:ascii="Times New Roman" w:eastAsia="宋体" w:cs="Times New Roman"/>
                      <w:snapToGrid w:val="0"/>
                      <w:color w:val="auto"/>
                      <w:sz w:val="18"/>
                      <w:szCs w:val="18"/>
                    </w:rPr>
                  </w:pPr>
                  <w:r>
                    <w:rPr>
                      <w:rFonts w:ascii="Times New Roman" w:eastAsia="宋体" w:cs="Times New Roman"/>
                      <w:snapToGrid w:val="0"/>
                      <w:color w:val="auto"/>
                      <w:sz w:val="18"/>
                      <w:szCs w:val="18"/>
                    </w:rPr>
                    <w:t>规定了VOCs物料储存无组织排放控制要求、VOCs 物料转移和输送无组织排放控制要求、工艺过程VOCs无组织排放控制要求、设备与管线组件VOCs泄漏控制要求、敞开液面VOCs无组织排放控制要求，以及VOCs无组织排放废气收集处理系统要求、企业厂区内及周边污染监控要求。</w:t>
                  </w:r>
                </w:p>
              </w:tc>
              <w:tc>
                <w:tcPr>
                  <w:tcW w:w="1284" w:type="pct"/>
                  <w:vMerge w:val="continue"/>
                  <w:shd w:val="clear" w:color="auto" w:fill="auto"/>
                  <w:vAlign w:val="center"/>
                </w:tcPr>
                <w:p>
                  <w:pPr>
                    <w:pStyle w:val="61"/>
                    <w:snapToGrid w:val="0"/>
                    <w:jc w:val="center"/>
                    <w:rPr>
                      <w:rFonts w:ascii="Times New Roman" w:eastAsia="宋体" w:cs="Times New Roman"/>
                      <w:snapToGrid w:val="0"/>
                      <w:color w:val="auto"/>
                      <w:sz w:val="18"/>
                      <w:szCs w:val="18"/>
                    </w:rPr>
                  </w:pPr>
                </w:p>
              </w:tc>
              <w:tc>
                <w:tcPr>
                  <w:tcW w:w="520" w:type="pct"/>
                  <w:shd w:val="clear" w:color="auto" w:fill="auto"/>
                  <w:vAlign w:val="center"/>
                </w:tcPr>
                <w:p>
                  <w:pPr>
                    <w:pStyle w:val="61"/>
                    <w:snapToGrid w:val="0"/>
                    <w:ind w:firstLine="3" w:firstLineChars="2"/>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1721" w:hRule="atLeast"/>
              </w:trPr>
              <w:tc>
                <w:tcPr>
                  <w:tcW w:w="959" w:type="pct"/>
                  <w:shd w:val="clear" w:color="auto" w:fill="auto"/>
                  <w:vAlign w:val="center"/>
                </w:tcPr>
                <w:p>
                  <w:pPr>
                    <w:spacing w:line="240" w:lineRule="exact"/>
                    <w:jc w:val="center"/>
                    <w:rPr>
                      <w:sz w:val="18"/>
                      <w:szCs w:val="18"/>
                    </w:rPr>
                  </w:pPr>
                  <w:r>
                    <w:rPr>
                      <w:sz w:val="18"/>
                      <w:szCs w:val="18"/>
                    </w:rPr>
                    <w:t>《江苏省挥发性有机物清洁原料替代工作方案的通知》（苏大气办[2021]2号）</w:t>
                  </w:r>
                </w:p>
              </w:tc>
              <w:tc>
                <w:tcPr>
                  <w:tcW w:w="2237" w:type="pct"/>
                  <w:shd w:val="clear" w:color="auto" w:fill="auto"/>
                  <w:vAlign w:val="center"/>
                </w:tcPr>
                <w:p>
                  <w:pPr>
                    <w:spacing w:line="240" w:lineRule="exact"/>
                    <w:rPr>
                      <w:sz w:val="18"/>
                      <w:szCs w:val="18"/>
                    </w:rPr>
                  </w:pPr>
                  <w:r>
                    <w:rPr>
                      <w:sz w:val="18"/>
                      <w:szCs w:val="18"/>
                    </w:rPr>
                    <w:t>禁止建设生产和使用高VOCs含量的涂料、油墨、胶黏剂等项目。2021年起，工业涂装、包装印刷、纺织、电子、木材加工等行业以及涂料、油墨等生产企业新（改、扩）建项目需满足低（无）VOCs含量限值要求。加大市场上流通的涂料、胶黏剂、清洗剂等产品质量抽检，确保符合VOCs限值要求。</w:t>
                  </w:r>
                </w:p>
              </w:tc>
              <w:tc>
                <w:tcPr>
                  <w:tcW w:w="1284" w:type="pct"/>
                  <w:vMerge w:val="restart"/>
                  <w:shd w:val="clear" w:color="auto" w:fill="auto"/>
                  <w:vAlign w:val="center"/>
                </w:tcPr>
                <w:p>
                  <w:pPr>
                    <w:pStyle w:val="61"/>
                    <w:snapToGrid w:val="0"/>
                    <w:jc w:val="center"/>
                    <w:rPr>
                      <w:rFonts w:ascii="Times New Roman" w:eastAsia="宋体" w:cs="Times New Roman"/>
                      <w:color w:val="auto"/>
                      <w:sz w:val="18"/>
                      <w:szCs w:val="18"/>
                    </w:rPr>
                  </w:pPr>
                  <w:r>
                    <w:rPr>
                      <w:rFonts w:ascii="Times New Roman" w:eastAsia="宋体" w:cs="Times New Roman"/>
                      <w:bCs/>
                      <w:snapToGrid w:val="0"/>
                      <w:color w:val="auto"/>
                      <w:sz w:val="18"/>
                      <w:szCs w:val="18"/>
                    </w:rPr>
                    <w:t>本项目属于塑料薄膜的制造，生产原料中不包含溶剂型涂料、油墨、胶粘剂、清洗剂等。</w:t>
                  </w:r>
                </w:p>
              </w:tc>
              <w:tc>
                <w:tcPr>
                  <w:tcW w:w="520" w:type="pct"/>
                  <w:shd w:val="clear" w:color="auto" w:fill="auto"/>
                  <w:vAlign w:val="center"/>
                </w:tcPr>
                <w:p>
                  <w:pPr>
                    <w:pStyle w:val="61"/>
                    <w:snapToGrid w:val="0"/>
                    <w:ind w:firstLine="3" w:firstLineChars="2"/>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2863" w:hRule="atLeast"/>
              </w:trPr>
              <w:tc>
                <w:tcPr>
                  <w:tcW w:w="959" w:type="pct"/>
                  <w:shd w:val="clear" w:color="auto" w:fill="auto"/>
                  <w:vAlign w:val="center"/>
                </w:tcPr>
                <w:p>
                  <w:pPr>
                    <w:spacing w:line="240" w:lineRule="exact"/>
                    <w:jc w:val="center"/>
                    <w:rPr>
                      <w:sz w:val="18"/>
                      <w:szCs w:val="18"/>
                    </w:rPr>
                  </w:pPr>
                  <w:r>
                    <w:rPr>
                      <w:sz w:val="18"/>
                      <w:szCs w:val="18"/>
                    </w:rPr>
                    <w:t>《无锡市2020年挥发性有机物专项治理工作方案》</w:t>
                  </w:r>
                </w:p>
              </w:tc>
              <w:tc>
                <w:tcPr>
                  <w:tcW w:w="2237" w:type="pct"/>
                  <w:shd w:val="clear" w:color="auto" w:fill="auto"/>
                  <w:vAlign w:val="center"/>
                </w:tcPr>
                <w:p>
                  <w:pPr>
                    <w:spacing w:line="240" w:lineRule="exact"/>
                    <w:rPr>
                      <w:sz w:val="18"/>
                      <w:szCs w:val="18"/>
                    </w:rPr>
                  </w:pPr>
                  <w:r>
                    <w:rPr>
                      <w:sz w:val="18"/>
                      <w:szCs w:val="18"/>
                    </w:rPr>
                    <w:t>（二）大力推进源头替代</w:t>
                  </w:r>
                </w:p>
                <w:p>
                  <w:pPr>
                    <w:spacing w:line="240" w:lineRule="exact"/>
                    <w:rPr>
                      <w:sz w:val="18"/>
                      <w:szCs w:val="18"/>
                    </w:rPr>
                  </w:pPr>
                  <w:r>
                    <w:rPr>
                      <w:sz w:val="18"/>
                      <w:szCs w:val="18"/>
                    </w:rPr>
                    <w:t>1、推进工业企业源头替代。禁止建设生产和使用高 VOCs 含量的溶剂型涂料、油墨、胶粘剂等项目。各市（县）、区要结合实际，加快化工、工业涂装、包装印刷等重点行业低VOCs 含量源头替代进度，5月底出台源头替代实施方案，在政策、资金等方面给予企业扶持。年底前基本完成汽车制造底漆、中涂、色漆工序，钢制集装箱制造箱内、箱外、木地板等工序以及家具、工程机械、船舶、钢结构、卷材等制造行业的替代任务。</w:t>
                  </w:r>
                </w:p>
              </w:tc>
              <w:tc>
                <w:tcPr>
                  <w:tcW w:w="1284" w:type="pct"/>
                  <w:vMerge w:val="continue"/>
                  <w:shd w:val="clear" w:color="auto" w:fill="auto"/>
                  <w:vAlign w:val="center"/>
                </w:tcPr>
                <w:p>
                  <w:pPr>
                    <w:pStyle w:val="61"/>
                    <w:snapToGrid w:val="0"/>
                    <w:jc w:val="center"/>
                    <w:rPr>
                      <w:rFonts w:ascii="Times New Roman" w:eastAsia="宋体" w:cs="Times New Roman"/>
                      <w:snapToGrid w:val="0"/>
                      <w:color w:val="auto"/>
                      <w:sz w:val="18"/>
                      <w:szCs w:val="18"/>
                    </w:rPr>
                  </w:pPr>
                </w:p>
              </w:tc>
              <w:tc>
                <w:tcPr>
                  <w:tcW w:w="520" w:type="pct"/>
                  <w:shd w:val="clear" w:color="auto" w:fill="auto"/>
                  <w:vAlign w:val="center"/>
                </w:tcPr>
                <w:p>
                  <w:pPr>
                    <w:pStyle w:val="61"/>
                    <w:snapToGrid w:val="0"/>
                    <w:ind w:firstLine="3" w:firstLineChars="2"/>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841" w:hRule="atLeast"/>
              </w:trPr>
              <w:tc>
                <w:tcPr>
                  <w:tcW w:w="959" w:type="pct"/>
                  <w:shd w:val="clear" w:color="auto" w:fill="auto"/>
                  <w:vAlign w:val="center"/>
                </w:tcPr>
                <w:p>
                  <w:pPr>
                    <w:spacing w:line="240" w:lineRule="exact"/>
                    <w:jc w:val="center"/>
                    <w:rPr>
                      <w:sz w:val="18"/>
                      <w:szCs w:val="18"/>
                    </w:rPr>
                  </w:pPr>
                  <w:r>
                    <w:rPr>
                      <w:sz w:val="18"/>
                      <w:szCs w:val="18"/>
                    </w:rPr>
                    <w:t>《无锡市2021年大气污染防治年度计划》</w:t>
                  </w:r>
                </w:p>
              </w:tc>
              <w:tc>
                <w:tcPr>
                  <w:tcW w:w="2237" w:type="pct"/>
                  <w:shd w:val="clear" w:color="auto" w:fill="auto"/>
                  <w:vAlign w:val="center"/>
                </w:tcPr>
                <w:p>
                  <w:pPr>
                    <w:spacing w:line="240" w:lineRule="exact"/>
                    <w:rPr>
                      <w:sz w:val="18"/>
                      <w:szCs w:val="18"/>
                    </w:rPr>
                  </w:pPr>
                  <w:r>
                    <w:rPr>
                      <w:sz w:val="18"/>
                      <w:szCs w:val="18"/>
                    </w:rPr>
                    <w:t>15、大力推进源头替代。以减少苯、甲苯、二甲苯等溶剂和助剂的使用为重点，推进低VOCs含量、低反应活性原辅材料和产品的替代。</w:t>
                  </w:r>
                </w:p>
              </w:tc>
              <w:tc>
                <w:tcPr>
                  <w:tcW w:w="1284" w:type="pct"/>
                  <w:vMerge w:val="continue"/>
                  <w:shd w:val="clear" w:color="auto" w:fill="auto"/>
                  <w:vAlign w:val="center"/>
                </w:tcPr>
                <w:p>
                  <w:pPr>
                    <w:pStyle w:val="61"/>
                    <w:snapToGrid w:val="0"/>
                    <w:jc w:val="center"/>
                    <w:rPr>
                      <w:rFonts w:ascii="Times New Roman" w:eastAsia="宋体" w:cs="Times New Roman"/>
                      <w:snapToGrid w:val="0"/>
                      <w:color w:val="auto"/>
                      <w:sz w:val="18"/>
                      <w:szCs w:val="18"/>
                    </w:rPr>
                  </w:pPr>
                </w:p>
              </w:tc>
              <w:tc>
                <w:tcPr>
                  <w:tcW w:w="520" w:type="pct"/>
                  <w:shd w:val="clear" w:color="auto" w:fill="auto"/>
                  <w:vAlign w:val="center"/>
                </w:tcPr>
                <w:p>
                  <w:pPr>
                    <w:pStyle w:val="61"/>
                    <w:snapToGrid w:val="0"/>
                    <w:ind w:firstLine="3" w:firstLineChars="2"/>
                    <w:jc w:val="center"/>
                    <w:rPr>
                      <w:rFonts w:ascii="Times New Roman" w:eastAsia="宋体" w:cs="Times New Roman"/>
                      <w:snapToGrid w:val="0"/>
                      <w:color w:val="auto"/>
                      <w:sz w:val="18"/>
                      <w:szCs w:val="18"/>
                    </w:rPr>
                  </w:pPr>
                  <w:r>
                    <w:rPr>
                      <w:rFonts w:ascii="Times New Roman" w:eastAsia="宋体" w:cs="Times New Roman"/>
                      <w:snapToGrid w:val="0"/>
                      <w:color w:val="auto"/>
                      <w:sz w:val="18"/>
                      <w:szCs w:val="18"/>
                    </w:rPr>
                    <w:t>相符</w:t>
                  </w:r>
                </w:p>
              </w:tc>
            </w:tr>
          </w:tbl>
          <w:p>
            <w:pPr>
              <w:autoSpaceDE w:val="0"/>
              <w:autoSpaceDN w:val="0"/>
              <w:adjustRightInd w:val="0"/>
              <w:snapToGrid w:val="0"/>
              <w:spacing w:line="500" w:lineRule="exact"/>
              <w:ind w:firstLine="465"/>
              <w:jc w:val="left"/>
              <w:rPr>
                <w:kern w:val="0"/>
                <w:sz w:val="24"/>
              </w:rPr>
            </w:pPr>
            <w:r>
              <w:rPr>
                <w:kern w:val="0"/>
                <w:sz w:val="24"/>
              </w:rPr>
              <w:t>由上表可知：本项目建设与挥发性有机污染防治相关文件的相关要求均相符。</w:t>
            </w:r>
          </w:p>
          <w:p>
            <w:pPr>
              <w:pStyle w:val="60"/>
              <w:widowControl w:val="0"/>
              <w:spacing w:after="0" w:line="500" w:lineRule="exact"/>
              <w:ind w:firstLine="0" w:firstLineChars="0"/>
              <w:jc w:val="both"/>
              <w:rPr>
                <w:rFonts w:ascii="Times New Roman" w:hAnsi="Times New Roman" w:eastAsia="宋体"/>
                <w:b/>
                <w:sz w:val="24"/>
                <w:szCs w:val="24"/>
              </w:rPr>
            </w:pPr>
            <w:r>
              <w:rPr>
                <w:rFonts w:ascii="Times New Roman" w:hAnsi="Times New Roman" w:eastAsia="宋体"/>
                <w:b/>
                <w:sz w:val="24"/>
                <w:szCs w:val="24"/>
              </w:rPr>
              <w:t>5、其他相符性分析</w:t>
            </w:r>
          </w:p>
          <w:p>
            <w:pPr>
              <w:autoSpaceDE w:val="0"/>
              <w:autoSpaceDN w:val="0"/>
              <w:adjustRightInd w:val="0"/>
              <w:snapToGrid w:val="0"/>
              <w:spacing w:line="500" w:lineRule="exact"/>
              <w:ind w:firstLine="465"/>
              <w:jc w:val="left"/>
              <w:rPr>
                <w:sz w:val="24"/>
              </w:rPr>
            </w:pPr>
            <w:r>
              <w:rPr>
                <w:sz w:val="24"/>
              </w:rPr>
              <w:t>本项目与《关于在环评审批阶段开展“源头管控行动”的工作意见》（锡环办[2021]142 号）相符性分析详见表1-4。</w:t>
            </w:r>
          </w:p>
          <w:p>
            <w:pPr>
              <w:numPr>
                <w:ilvl w:val="0"/>
                <w:numId w:val="1"/>
              </w:numPr>
              <w:autoSpaceDE w:val="0"/>
              <w:autoSpaceDN w:val="0"/>
              <w:adjustRightInd w:val="0"/>
              <w:snapToGrid w:val="0"/>
              <w:spacing w:line="500" w:lineRule="exact"/>
              <w:jc w:val="center"/>
              <w:rPr>
                <w:b/>
                <w:kern w:val="0"/>
                <w:sz w:val="24"/>
              </w:rPr>
            </w:pPr>
            <w:r>
              <w:rPr>
                <w:b/>
                <w:kern w:val="0"/>
                <w:sz w:val="24"/>
              </w:rPr>
              <w:t>环评审批工作相关文件的相符性分析</w:t>
            </w:r>
          </w:p>
          <w:tbl>
            <w:tblPr>
              <w:tblStyle w:val="28"/>
              <w:tblW w:w="847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642"/>
              <w:gridCol w:w="4548"/>
              <w:gridCol w:w="2539"/>
              <w:gridCol w:w="7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jc w:val="center"/>
              </w:trPr>
              <w:tc>
                <w:tcPr>
                  <w:tcW w:w="379" w:type="pct"/>
                  <w:shd w:val="clear" w:color="auto" w:fill="auto"/>
                  <w:vAlign w:val="center"/>
                </w:tcPr>
                <w:p>
                  <w:pPr>
                    <w:jc w:val="center"/>
                    <w:rPr>
                      <w:b/>
                      <w:sz w:val="18"/>
                      <w:szCs w:val="18"/>
                    </w:rPr>
                  </w:pPr>
                  <w:r>
                    <w:rPr>
                      <w:b/>
                      <w:sz w:val="18"/>
                      <w:szCs w:val="18"/>
                    </w:rPr>
                    <w:t>类别</w:t>
                  </w:r>
                </w:p>
              </w:tc>
              <w:tc>
                <w:tcPr>
                  <w:tcW w:w="2682" w:type="pct"/>
                  <w:shd w:val="clear" w:color="auto" w:fill="auto"/>
                  <w:vAlign w:val="center"/>
                </w:tcPr>
                <w:p>
                  <w:pPr>
                    <w:jc w:val="center"/>
                    <w:rPr>
                      <w:b/>
                      <w:sz w:val="18"/>
                      <w:szCs w:val="18"/>
                    </w:rPr>
                  </w:pPr>
                  <w:r>
                    <w:rPr>
                      <w:b/>
                      <w:sz w:val="18"/>
                      <w:szCs w:val="18"/>
                    </w:rPr>
                    <w:t>具体要求</w:t>
                  </w:r>
                </w:p>
              </w:tc>
              <w:tc>
                <w:tcPr>
                  <w:tcW w:w="1497" w:type="pct"/>
                  <w:shd w:val="clear" w:color="auto" w:fill="auto"/>
                  <w:vAlign w:val="center"/>
                </w:tcPr>
                <w:p>
                  <w:pPr>
                    <w:jc w:val="center"/>
                    <w:rPr>
                      <w:b/>
                      <w:sz w:val="18"/>
                      <w:szCs w:val="18"/>
                      <w:highlight w:val="yellow"/>
                    </w:rPr>
                  </w:pPr>
                  <w:r>
                    <w:rPr>
                      <w:b/>
                      <w:sz w:val="18"/>
                      <w:szCs w:val="18"/>
                    </w:rPr>
                    <w:t>本项目情况</w:t>
                  </w:r>
                </w:p>
              </w:tc>
              <w:tc>
                <w:tcPr>
                  <w:tcW w:w="442" w:type="pct"/>
                  <w:shd w:val="clear" w:color="auto" w:fill="auto"/>
                  <w:vAlign w:val="center"/>
                </w:tcPr>
                <w:p>
                  <w:pPr>
                    <w:jc w:val="center"/>
                    <w:rPr>
                      <w:b/>
                      <w:sz w:val="18"/>
                      <w:szCs w:val="18"/>
                    </w:rPr>
                  </w:pPr>
                  <w:r>
                    <w:rPr>
                      <w:b/>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942" w:hRule="atLeast"/>
                <w:jc w:val="center"/>
              </w:trPr>
              <w:tc>
                <w:tcPr>
                  <w:tcW w:w="379" w:type="pct"/>
                  <w:shd w:val="clear" w:color="auto" w:fill="auto"/>
                  <w:vAlign w:val="center"/>
                </w:tcPr>
                <w:p>
                  <w:pPr>
                    <w:jc w:val="center"/>
                    <w:rPr>
                      <w:sz w:val="18"/>
                      <w:szCs w:val="18"/>
                    </w:rPr>
                  </w:pPr>
                  <w:r>
                    <w:rPr>
                      <w:sz w:val="18"/>
                      <w:szCs w:val="18"/>
                    </w:rPr>
                    <w:t>生产工艺、装备、原料、环境 四替代</w:t>
                  </w:r>
                </w:p>
              </w:tc>
              <w:tc>
                <w:tcPr>
                  <w:tcW w:w="2682" w:type="pct"/>
                  <w:shd w:val="clear" w:color="auto" w:fill="auto"/>
                  <w:vAlign w:val="center"/>
                </w:tcPr>
                <w:p>
                  <w:pPr>
                    <w:jc w:val="center"/>
                    <w:rPr>
                      <w:sz w:val="18"/>
                      <w:szCs w:val="18"/>
                    </w:rPr>
                  </w:pPr>
                  <w:r>
                    <w:rPr>
                      <w:sz w:val="18"/>
                      <w:szCs w:val="18"/>
                    </w:rPr>
                    <w:t>用国际国内先进工艺、装备、低挥发水性溶剂等环境友好型原材料、先进高效的污染治理设施替代传统工艺、普通装备、高挥发性原料、落后的污染治理设施，从场址选取、厂区布局、厂房设计、设备选型等方面充分考虑环境保护的需求，从源头控制无组织排放、初期雨水收集、环境风险防范等问题。生产工艺选用的各种涂料、厂房建筑用涂料、工业设备防护涂料等，除有特殊要求外，必须选用符合《低挥发性有机化合物含量涂料产品技术要求》GBT38597-2020)标准的产品。对“两高”项目(当前按煤电、石化、化工、钢铁、有色、建材界定)要严格环境准入，满足总量控制、碳达峰碳中和目标、生态环境准入清单、规划环评及行业建设环境准入条件。</w:t>
                  </w:r>
                </w:p>
              </w:tc>
              <w:tc>
                <w:tcPr>
                  <w:tcW w:w="1497" w:type="pct"/>
                  <w:shd w:val="clear" w:color="auto" w:fill="auto"/>
                  <w:vAlign w:val="center"/>
                </w:tcPr>
                <w:p>
                  <w:pPr>
                    <w:jc w:val="center"/>
                    <w:rPr>
                      <w:sz w:val="18"/>
                      <w:szCs w:val="18"/>
                    </w:rPr>
                  </w:pPr>
                  <w:r>
                    <w:rPr>
                      <w:sz w:val="18"/>
                      <w:szCs w:val="18"/>
                    </w:rPr>
                    <w:t>本项目不属于“两高”项目，设备选用国内外先进设备，整个生产过程为半自动化生产，企业从场址选取、厂区布局、厂房设计、设备选型等方面充分均考虑到了环境保护的需求；生产原料</w:t>
                  </w:r>
                  <w:r>
                    <w:rPr>
                      <w:bCs/>
                      <w:snapToGrid w:val="0"/>
                      <w:sz w:val="18"/>
                      <w:szCs w:val="18"/>
                    </w:rPr>
                    <w:t>不包含溶剂型涂料、油墨、胶粘剂、清洗剂等</w:t>
                  </w:r>
                  <w:r>
                    <w:rPr>
                      <w:sz w:val="18"/>
                      <w:szCs w:val="18"/>
                    </w:rPr>
                    <w:t>；生产过程中产生的有机废气</w:t>
                  </w:r>
                  <w:r>
                    <w:rPr>
                      <w:snapToGrid w:val="0"/>
                      <w:sz w:val="18"/>
                      <w:szCs w:val="18"/>
                    </w:rPr>
                    <w:t>活性炭吸处理</w:t>
                  </w:r>
                  <w:r>
                    <w:rPr>
                      <w:sz w:val="18"/>
                      <w:szCs w:val="18"/>
                    </w:rPr>
                    <w:t>后均能达标排放。</w:t>
                  </w:r>
                </w:p>
              </w:tc>
              <w:tc>
                <w:tcPr>
                  <w:tcW w:w="442" w:type="pct"/>
                  <w:shd w:val="clear" w:color="auto" w:fill="auto"/>
                  <w:vAlign w:val="center"/>
                </w:tcPr>
                <w:p>
                  <w:pPr>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jc w:val="center"/>
              </w:trPr>
              <w:tc>
                <w:tcPr>
                  <w:tcW w:w="379" w:type="pct"/>
                  <w:shd w:val="clear" w:color="auto" w:fill="auto"/>
                  <w:vAlign w:val="center"/>
                </w:tcPr>
                <w:p>
                  <w:pPr>
                    <w:jc w:val="center"/>
                    <w:rPr>
                      <w:sz w:val="18"/>
                      <w:szCs w:val="18"/>
                    </w:rPr>
                  </w:pPr>
                  <w:r>
                    <w:rPr>
                      <w:sz w:val="18"/>
                      <w:szCs w:val="18"/>
                    </w:rPr>
                    <w:t>生产过程中水回用、 物料回收</w:t>
                  </w:r>
                </w:p>
              </w:tc>
              <w:tc>
                <w:tcPr>
                  <w:tcW w:w="2682" w:type="pct"/>
                  <w:shd w:val="clear" w:color="auto" w:fill="auto"/>
                  <w:vAlign w:val="center"/>
                </w:tcPr>
                <w:p>
                  <w:pPr>
                    <w:jc w:val="center"/>
                    <w:rPr>
                      <w:sz w:val="18"/>
                      <w:szCs w:val="18"/>
                    </w:rPr>
                  </w:pPr>
                  <w:r>
                    <w:rPr>
                      <w:sz w:val="18"/>
                      <w:szCs w:val="18"/>
                    </w:rPr>
                    <w:t>强化项目的节水设计，提高项目中水回用率，新建、改建项目的中水回用水平必须高于行业平均水平，达到国内先进水平以上。根据《江苏省太湖水污染防治条例》规定，非战略性新兴产业，不得新增含磷、氮的生产废水。用水量较大的印染、电子等行业必须大幅提高中水回用率。冷却水强排水、反渗透（RO）尾水等“清净下水”必须按照生产废水接管，不得接入雨水口排放。强化生产过程中的物料回收利用，鼓励有条件的挥发性有机物排放企业（如印刷、包装类企业）通过冷凝、吸附、吸收等技术实现物料回用，强化固体废物源头减量和综合利用，配套的回收利用设施必须达到主生产装置同样的设计水平和环保要求，提升回收效率，需外送利用处置固体废物和危险废物的，在本市应具有稳定可靠的承接单位。</w:t>
                  </w:r>
                </w:p>
              </w:tc>
              <w:tc>
                <w:tcPr>
                  <w:tcW w:w="1497" w:type="pct"/>
                  <w:shd w:val="clear" w:color="auto" w:fill="auto"/>
                  <w:vAlign w:val="center"/>
                </w:tcPr>
                <w:p>
                  <w:pPr>
                    <w:jc w:val="center"/>
                    <w:rPr>
                      <w:sz w:val="18"/>
                      <w:szCs w:val="18"/>
                    </w:rPr>
                  </w:pPr>
                  <w:r>
                    <w:rPr>
                      <w:sz w:val="18"/>
                      <w:szCs w:val="18"/>
                    </w:rPr>
                    <w:t>本项目生活污水经化粪池预处理后，接管排入东港污水处理厂集中处理；工艺废气经</w:t>
                  </w:r>
                  <w:r>
                    <w:rPr>
                      <w:bCs/>
                      <w:snapToGrid w:val="0"/>
                      <w:color w:val="C00000"/>
                      <w:sz w:val="18"/>
                      <w:szCs w:val="18"/>
                    </w:rPr>
                    <w:t>二级</w:t>
                  </w:r>
                  <w:r>
                    <w:rPr>
                      <w:snapToGrid w:val="0"/>
                      <w:sz w:val="18"/>
                      <w:szCs w:val="18"/>
                    </w:rPr>
                    <w:t>活性炭吸附处理后</w:t>
                  </w:r>
                  <w:r>
                    <w:rPr>
                      <w:sz w:val="18"/>
                      <w:szCs w:val="18"/>
                    </w:rPr>
                    <w:t>，尾气高空达标排放；固废处置方面，一般固废和危险废物均由具有稳定可靠的承接单位处置利用。</w:t>
                  </w:r>
                </w:p>
              </w:tc>
              <w:tc>
                <w:tcPr>
                  <w:tcW w:w="442" w:type="pct"/>
                  <w:shd w:val="clear" w:color="auto" w:fill="auto"/>
                  <w:vAlign w:val="center"/>
                </w:tcPr>
                <w:p>
                  <w:pPr>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jc w:val="center"/>
              </w:trPr>
              <w:tc>
                <w:tcPr>
                  <w:tcW w:w="379" w:type="pct"/>
                  <w:shd w:val="clear" w:color="auto" w:fill="auto"/>
                  <w:vAlign w:val="center"/>
                </w:tcPr>
                <w:p>
                  <w:pPr>
                    <w:jc w:val="center"/>
                    <w:rPr>
                      <w:sz w:val="18"/>
                      <w:szCs w:val="18"/>
                    </w:rPr>
                  </w:pPr>
                  <w:r>
                    <w:rPr>
                      <w:sz w:val="18"/>
                      <w:szCs w:val="18"/>
                    </w:rPr>
                    <w:t>治污设施提高标准、提高效率</w:t>
                  </w:r>
                </w:p>
              </w:tc>
              <w:tc>
                <w:tcPr>
                  <w:tcW w:w="2682" w:type="pct"/>
                  <w:shd w:val="clear" w:color="auto" w:fill="auto"/>
                  <w:vAlign w:val="center"/>
                </w:tcPr>
                <w:p>
                  <w:pPr>
                    <w:jc w:val="center"/>
                    <w:rPr>
                      <w:sz w:val="18"/>
                      <w:szCs w:val="18"/>
                    </w:rPr>
                  </w:pPr>
                  <w:r>
                    <w:rPr>
                      <w:sz w:val="18"/>
                      <w:szCs w:val="18"/>
                    </w:rPr>
                    <w:t>要按照所属行业的《排污许可证申请与核发技术规范》要求，选择采用可行性技术，提高治污设施的标准和要求，对于未采用污染防治可行技术的项目不予受理；鼓励采用具备应用案例或中试数据等条件的新型污染防治技术。涉挥发性有机物排放的项目，必须严格落实国家《重点行业挥发性有机物综合治理方案》的要求，对挥发性有机物要有效收集、提高效率，鼓励采用吸附、吸收、生物净化、催化燃烧、蓄热燃烧等多种治理技 术联合应用的工艺路线，确保稳定达标并符合《挥发性有机物无组织排放控制标准》的相关要求。对于无组织排放点多、难以有效收集的情况，要整体建设负压车间，对含挥发性有机物的废气进行全收集和治理。对涉水、涉气重点项目，必须要求安装用电工况和自动在线监控设备设施并联网。</w:t>
                  </w:r>
                </w:p>
              </w:tc>
              <w:tc>
                <w:tcPr>
                  <w:tcW w:w="1497" w:type="pct"/>
                  <w:shd w:val="clear" w:color="auto" w:fill="auto"/>
                  <w:vAlign w:val="center"/>
                </w:tcPr>
                <w:p>
                  <w:pPr>
                    <w:jc w:val="center"/>
                    <w:rPr>
                      <w:sz w:val="18"/>
                      <w:szCs w:val="18"/>
                    </w:rPr>
                  </w:pPr>
                  <w:r>
                    <w:rPr>
                      <w:sz w:val="18"/>
                      <w:szCs w:val="18"/>
                    </w:rPr>
                    <w:t>本项目非甲烷总烃废气经</w:t>
                  </w:r>
                  <w:r>
                    <w:rPr>
                      <w:bCs/>
                      <w:snapToGrid w:val="0"/>
                      <w:color w:val="C00000"/>
                      <w:sz w:val="18"/>
                      <w:szCs w:val="18"/>
                    </w:rPr>
                    <w:t>二级</w:t>
                  </w:r>
                  <w:r>
                    <w:rPr>
                      <w:snapToGrid w:val="0"/>
                      <w:sz w:val="18"/>
                      <w:szCs w:val="18"/>
                    </w:rPr>
                    <w:t>活性炭吸附处理后</w:t>
                  </w:r>
                  <w:r>
                    <w:rPr>
                      <w:sz w:val="18"/>
                      <w:szCs w:val="18"/>
                    </w:rPr>
                    <w:t>，废气排放浓度及排放速率均能满足《合成树脂工业污染物排放标准》（GB31572-2015）表5和表9中相应标准要求，厂区内非甲烷总烃无组织排放监控点浓度限值能够满足《挥发性有机物无组织排放控制标准》（GB37822-2019）中的相关要求，属于《排污许可证申请与核发技术规范 橡胶和塑料制品工业》（HJ1122—2020）中的可行污染防治技术。</w:t>
                  </w:r>
                </w:p>
              </w:tc>
              <w:tc>
                <w:tcPr>
                  <w:tcW w:w="442" w:type="pct"/>
                  <w:shd w:val="clear" w:color="auto" w:fill="auto"/>
                  <w:vAlign w:val="center"/>
                </w:tcPr>
                <w:p>
                  <w:pPr>
                    <w:jc w:val="center"/>
                    <w:rPr>
                      <w:sz w:val="18"/>
                      <w:szCs w:val="18"/>
                    </w:rPr>
                  </w:pPr>
                  <w:r>
                    <w:rPr>
                      <w:sz w:val="18"/>
                      <w:szCs w:val="18"/>
                    </w:rPr>
                    <w:t>相符</w:t>
                  </w:r>
                </w:p>
              </w:tc>
            </w:tr>
          </w:tbl>
          <w:p>
            <w:pPr>
              <w:pStyle w:val="60"/>
              <w:widowControl w:val="0"/>
              <w:spacing w:after="0" w:line="500" w:lineRule="exact"/>
              <w:ind w:firstLine="480"/>
              <w:jc w:val="both"/>
              <w:rPr>
                <w:rFonts w:ascii="Times New Roman" w:hAnsi="Times New Roman" w:eastAsia="宋体"/>
                <w:sz w:val="24"/>
                <w:szCs w:val="24"/>
              </w:rPr>
            </w:pPr>
            <w:r>
              <w:rPr>
                <w:rFonts w:ascii="Times New Roman" w:hAnsi="Times New Roman" w:eastAsia="宋体"/>
                <w:sz w:val="24"/>
                <w:szCs w:val="24"/>
              </w:rPr>
              <w:t>本项目属于塑料薄膜的生产制造，与《关于进一步加强塑料污染治理的意见》（发改环资[2020]80号）的相符性分析如下。</w:t>
            </w:r>
          </w:p>
          <w:p>
            <w:pPr>
              <w:autoSpaceDE w:val="0"/>
              <w:autoSpaceDN w:val="0"/>
              <w:adjustRightInd w:val="0"/>
              <w:snapToGrid w:val="0"/>
              <w:spacing w:line="500" w:lineRule="exact"/>
              <w:contextualSpacing/>
              <w:jc w:val="center"/>
              <w:rPr>
                <w:b/>
                <w:kern w:val="0"/>
                <w:sz w:val="24"/>
              </w:rPr>
            </w:pPr>
            <w:r>
              <w:rPr>
                <w:b/>
                <w:kern w:val="0"/>
                <w:sz w:val="24"/>
              </w:rPr>
              <w:t>表1-5 与《关于进一步加强塑料污染治理的意见》相符性分析</w:t>
            </w:r>
          </w:p>
          <w:tbl>
            <w:tblPr>
              <w:tblStyle w:val="28"/>
              <w:tblW w:w="478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4187"/>
              <w:gridCol w:w="2429"/>
              <w:gridCol w:w="8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17" w:type="pct"/>
                  <w:gridSpan w:val="2"/>
                  <w:vAlign w:val="center"/>
                </w:tcPr>
                <w:p>
                  <w:pPr>
                    <w:autoSpaceDE w:val="0"/>
                    <w:autoSpaceDN w:val="0"/>
                    <w:adjustRightInd w:val="0"/>
                    <w:snapToGrid w:val="0"/>
                    <w:spacing w:line="0" w:lineRule="atLeast"/>
                    <w:jc w:val="center"/>
                    <w:rPr>
                      <w:b/>
                      <w:kern w:val="0"/>
                      <w:sz w:val="18"/>
                      <w:szCs w:val="18"/>
                    </w:rPr>
                  </w:pPr>
                  <w:r>
                    <w:rPr>
                      <w:b/>
                      <w:kern w:val="0"/>
                      <w:sz w:val="18"/>
                      <w:szCs w:val="18"/>
                    </w:rPr>
                    <w:t>与项目有关规范要求</w:t>
                  </w:r>
                </w:p>
              </w:tc>
              <w:tc>
                <w:tcPr>
                  <w:tcW w:w="1453" w:type="pct"/>
                  <w:vAlign w:val="center"/>
                </w:tcPr>
                <w:p>
                  <w:pPr>
                    <w:autoSpaceDE w:val="0"/>
                    <w:autoSpaceDN w:val="0"/>
                    <w:adjustRightInd w:val="0"/>
                    <w:snapToGrid w:val="0"/>
                    <w:spacing w:line="0" w:lineRule="atLeast"/>
                    <w:jc w:val="center"/>
                    <w:rPr>
                      <w:b/>
                      <w:kern w:val="0"/>
                      <w:sz w:val="18"/>
                      <w:szCs w:val="18"/>
                    </w:rPr>
                  </w:pPr>
                  <w:r>
                    <w:rPr>
                      <w:b/>
                      <w:kern w:val="0"/>
                      <w:sz w:val="18"/>
                      <w:szCs w:val="18"/>
                    </w:rPr>
                    <w:t>本项目情况</w:t>
                  </w:r>
                </w:p>
              </w:tc>
              <w:tc>
                <w:tcPr>
                  <w:tcW w:w="529" w:type="pct"/>
                  <w:vAlign w:val="center"/>
                </w:tcPr>
                <w:p>
                  <w:pPr>
                    <w:autoSpaceDE w:val="0"/>
                    <w:autoSpaceDN w:val="0"/>
                    <w:adjustRightInd w:val="0"/>
                    <w:snapToGrid w:val="0"/>
                    <w:spacing w:line="0" w:lineRule="atLeast"/>
                    <w:jc w:val="center"/>
                    <w:rPr>
                      <w:b/>
                      <w:kern w:val="0"/>
                      <w:sz w:val="18"/>
                      <w:szCs w:val="18"/>
                    </w:rPr>
                  </w:pPr>
                  <w:r>
                    <w:rPr>
                      <w:b/>
                      <w:kern w:val="0"/>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4"/>
                  <w:vAlign w:val="center"/>
                </w:tcPr>
                <w:p>
                  <w:pPr>
                    <w:autoSpaceDE w:val="0"/>
                    <w:autoSpaceDN w:val="0"/>
                    <w:adjustRightInd w:val="0"/>
                    <w:snapToGrid w:val="0"/>
                    <w:spacing w:line="0" w:lineRule="atLeast"/>
                    <w:jc w:val="left"/>
                    <w:rPr>
                      <w:b/>
                      <w:kern w:val="0"/>
                      <w:sz w:val="18"/>
                      <w:szCs w:val="18"/>
                    </w:rPr>
                  </w:pPr>
                  <w:r>
                    <w:rPr>
                      <w:b/>
                      <w:kern w:val="0"/>
                      <w:sz w:val="18"/>
                      <w:szCs w:val="18"/>
                    </w:rPr>
                    <w:t>二、禁止、限制部分塑料制品的生产、销售和使用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2" w:type="pct"/>
                  <w:vAlign w:val="center"/>
                </w:tcPr>
                <w:p>
                  <w:pPr>
                    <w:autoSpaceDE w:val="0"/>
                    <w:autoSpaceDN w:val="0"/>
                    <w:adjustRightInd w:val="0"/>
                    <w:snapToGrid w:val="0"/>
                    <w:spacing w:line="0" w:lineRule="atLeast"/>
                    <w:jc w:val="center"/>
                    <w:rPr>
                      <w:kern w:val="0"/>
                      <w:sz w:val="18"/>
                      <w:szCs w:val="18"/>
                    </w:rPr>
                  </w:pPr>
                  <w:r>
                    <w:rPr>
                      <w:kern w:val="0"/>
                      <w:sz w:val="18"/>
                      <w:szCs w:val="18"/>
                    </w:rPr>
                    <w:t>（四）</w:t>
                  </w:r>
                </w:p>
              </w:tc>
              <w:tc>
                <w:tcPr>
                  <w:tcW w:w="2505" w:type="pct"/>
                  <w:vAlign w:val="center"/>
                </w:tcPr>
                <w:p>
                  <w:pPr>
                    <w:autoSpaceDE w:val="0"/>
                    <w:autoSpaceDN w:val="0"/>
                    <w:adjustRightInd w:val="0"/>
                    <w:snapToGrid w:val="0"/>
                    <w:spacing w:line="0" w:lineRule="atLeast"/>
                    <w:jc w:val="center"/>
                    <w:rPr>
                      <w:kern w:val="0"/>
                      <w:sz w:val="18"/>
                      <w:szCs w:val="18"/>
                    </w:rPr>
                  </w:pPr>
                  <w:r>
                    <w:rPr>
                      <w:kern w:val="0"/>
                      <w:sz w:val="18"/>
                      <w:szCs w:val="18"/>
                    </w:rPr>
                    <w:t>禁止生产、销售的塑料制品。禁止生产和销售厚度小于0.025毫米的超薄塑料购物袋、厚度小于0.01</w:t>
                  </w:r>
                  <w:r>
                    <w:rPr>
                      <w:kern w:val="0"/>
                      <w:sz w:val="18"/>
                      <w:szCs w:val="18"/>
                    </w:rPr>
                    <w:cr/>
                  </w:r>
                  <w:r>
                    <w:rPr>
                      <w:kern w:val="0"/>
                      <w:sz w:val="18"/>
                      <w:szCs w:val="18"/>
                    </w:rPr>
                    <w:t>米的聚乙烯农用地膜。禁止以医疗废物为原料制造塑料制品。全面禁止废塑料进口。到2020年底，禁止生产和销售一次性发泡塑料餐具、一次性塑料棉签；禁止生产含塑料微珠的日化产品。到2022年底，禁止销售含塑料微珠的日化产品。</w:t>
                  </w:r>
                </w:p>
              </w:tc>
              <w:tc>
                <w:tcPr>
                  <w:tcW w:w="1453" w:type="pct"/>
                  <w:vMerge w:val="restart"/>
                  <w:vAlign w:val="center"/>
                </w:tcPr>
                <w:p>
                  <w:pPr>
                    <w:autoSpaceDE w:val="0"/>
                    <w:autoSpaceDN w:val="0"/>
                    <w:adjustRightInd w:val="0"/>
                    <w:snapToGrid w:val="0"/>
                    <w:spacing w:line="0" w:lineRule="atLeast"/>
                    <w:jc w:val="center"/>
                    <w:rPr>
                      <w:kern w:val="0"/>
                      <w:sz w:val="18"/>
                      <w:szCs w:val="18"/>
                    </w:rPr>
                  </w:pPr>
                  <w:r>
                    <w:rPr>
                      <w:kern w:val="0"/>
                      <w:sz w:val="18"/>
                      <w:szCs w:val="18"/>
                    </w:rPr>
                    <w:t>本项目所产</w:t>
                  </w:r>
                  <w:r>
                    <w:rPr>
                      <w:rFonts w:hint="eastAsia"/>
                      <w:kern w:val="0"/>
                      <w:sz w:val="18"/>
                      <w:szCs w:val="18"/>
                    </w:rPr>
                    <w:t>塑料</w:t>
                  </w:r>
                  <w:r>
                    <w:rPr>
                      <w:kern w:val="0"/>
                      <w:sz w:val="18"/>
                      <w:szCs w:val="18"/>
                    </w:rPr>
                    <w:t>制品（缠绕膜</w:t>
                  </w:r>
                  <w:r>
                    <w:rPr>
                      <w:rFonts w:hint="eastAsia"/>
                      <w:kern w:val="0"/>
                      <w:sz w:val="18"/>
                      <w:szCs w:val="18"/>
                    </w:rPr>
                    <w:t>）</w:t>
                  </w:r>
                  <w:r>
                    <w:rPr>
                      <w:kern w:val="0"/>
                      <w:sz w:val="18"/>
                      <w:szCs w:val="18"/>
                    </w:rPr>
                    <w:t>不属于农用地膜，且厚度＞0.01米，</w:t>
                  </w:r>
                  <w:r>
                    <w:rPr>
                      <w:rFonts w:hint="eastAsia"/>
                      <w:kern w:val="0"/>
                      <w:sz w:val="18"/>
                      <w:szCs w:val="18"/>
                    </w:rPr>
                    <w:t>企业</w:t>
                  </w:r>
                  <w:r>
                    <w:rPr>
                      <w:kern w:val="0"/>
                      <w:sz w:val="18"/>
                      <w:szCs w:val="18"/>
                    </w:rPr>
                    <w:t>不生产和销售厚度小于0.025毫米的超薄塑料购物袋，所用原料线型低密度聚乙烯粒子不属于再生塑料原料，全厂不使用不可降解塑料袋、一次性塑料餐具、一次性塑料用品以及快递塑料包装等塑料制品。</w:t>
                  </w:r>
                </w:p>
              </w:tc>
              <w:tc>
                <w:tcPr>
                  <w:tcW w:w="529" w:type="pct"/>
                  <w:vAlign w:val="center"/>
                </w:tcPr>
                <w:p>
                  <w:pPr>
                    <w:autoSpaceDE w:val="0"/>
                    <w:autoSpaceDN w:val="0"/>
                    <w:adjustRightInd w:val="0"/>
                    <w:snapToGrid w:val="0"/>
                    <w:spacing w:line="0" w:lineRule="atLeast"/>
                    <w:jc w:val="center"/>
                    <w:rPr>
                      <w:kern w:val="0"/>
                      <w:sz w:val="18"/>
                      <w:szCs w:val="18"/>
                    </w:rPr>
                  </w:pPr>
                  <w:r>
                    <w:rPr>
                      <w:kern w:val="0"/>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2" w:type="pct"/>
                  <w:vAlign w:val="center"/>
                </w:tcPr>
                <w:p>
                  <w:pPr>
                    <w:autoSpaceDE w:val="0"/>
                    <w:autoSpaceDN w:val="0"/>
                    <w:adjustRightInd w:val="0"/>
                    <w:snapToGrid w:val="0"/>
                    <w:spacing w:line="0" w:lineRule="atLeast"/>
                    <w:jc w:val="center"/>
                    <w:rPr>
                      <w:kern w:val="0"/>
                      <w:sz w:val="18"/>
                      <w:szCs w:val="18"/>
                    </w:rPr>
                  </w:pPr>
                  <w:r>
                    <w:rPr>
                      <w:kern w:val="0"/>
                      <w:sz w:val="18"/>
                      <w:szCs w:val="18"/>
                    </w:rPr>
                    <w:t>（五）</w:t>
                  </w:r>
                </w:p>
              </w:tc>
              <w:tc>
                <w:tcPr>
                  <w:tcW w:w="2505" w:type="pct"/>
                  <w:vAlign w:val="center"/>
                </w:tcPr>
                <w:p>
                  <w:pPr>
                    <w:autoSpaceDE w:val="0"/>
                    <w:autoSpaceDN w:val="0"/>
                    <w:adjustRightInd w:val="0"/>
                    <w:snapToGrid w:val="0"/>
                    <w:spacing w:line="0" w:lineRule="atLeast"/>
                    <w:jc w:val="center"/>
                    <w:rPr>
                      <w:kern w:val="0"/>
                      <w:sz w:val="18"/>
                      <w:szCs w:val="18"/>
                    </w:rPr>
                  </w:pPr>
                  <w:r>
                    <w:rPr>
                      <w:kern w:val="0"/>
                      <w:sz w:val="18"/>
                      <w:szCs w:val="18"/>
                    </w:rPr>
                    <w:t>禁止、限制使用的塑料制品：1.不可降解塑料袋；2.一次性塑料餐具；3.宾馆、酒店一次性塑料用品；4.快递塑料包装。</w:t>
                  </w:r>
                </w:p>
              </w:tc>
              <w:tc>
                <w:tcPr>
                  <w:tcW w:w="1453" w:type="pct"/>
                  <w:vMerge w:val="continue"/>
                  <w:vAlign w:val="center"/>
                </w:tcPr>
                <w:p>
                  <w:pPr>
                    <w:autoSpaceDE w:val="0"/>
                    <w:autoSpaceDN w:val="0"/>
                    <w:adjustRightInd w:val="0"/>
                    <w:snapToGrid w:val="0"/>
                    <w:spacing w:line="0" w:lineRule="atLeast"/>
                    <w:jc w:val="center"/>
                    <w:rPr>
                      <w:kern w:val="0"/>
                      <w:sz w:val="18"/>
                      <w:szCs w:val="18"/>
                    </w:rPr>
                  </w:pPr>
                </w:p>
              </w:tc>
              <w:tc>
                <w:tcPr>
                  <w:tcW w:w="529" w:type="pct"/>
                  <w:vAlign w:val="center"/>
                </w:tcPr>
                <w:p>
                  <w:pPr>
                    <w:autoSpaceDE w:val="0"/>
                    <w:autoSpaceDN w:val="0"/>
                    <w:adjustRightInd w:val="0"/>
                    <w:snapToGrid w:val="0"/>
                    <w:spacing w:line="0" w:lineRule="atLeast"/>
                    <w:jc w:val="center"/>
                    <w:rPr>
                      <w:kern w:val="0"/>
                      <w:sz w:val="18"/>
                      <w:szCs w:val="18"/>
                    </w:rPr>
                  </w:pPr>
                  <w:r>
                    <w:rPr>
                      <w:kern w:val="0"/>
                      <w:sz w:val="18"/>
                      <w:szCs w:val="18"/>
                    </w:rPr>
                    <w:t>相符</w:t>
                  </w:r>
                </w:p>
              </w:tc>
            </w:tr>
          </w:tbl>
          <w:p>
            <w:pPr>
              <w:pStyle w:val="60"/>
              <w:widowControl w:val="0"/>
              <w:spacing w:after="0" w:line="500" w:lineRule="exact"/>
              <w:ind w:firstLine="0" w:firstLineChars="0"/>
              <w:jc w:val="both"/>
              <w:rPr>
                <w:rFonts w:ascii="Times New Roman" w:hAnsi="Times New Roman" w:eastAsia="宋体"/>
                <w:b/>
                <w:sz w:val="24"/>
                <w:szCs w:val="24"/>
              </w:rPr>
            </w:pPr>
            <w:r>
              <w:rPr>
                <w:rFonts w:ascii="Times New Roman" w:hAnsi="Times New Roman" w:eastAsia="宋体"/>
                <w:b/>
                <w:sz w:val="24"/>
                <w:szCs w:val="24"/>
              </w:rPr>
              <w:t>6、报告表编制依据</w:t>
            </w:r>
          </w:p>
          <w:p>
            <w:pPr>
              <w:pStyle w:val="8"/>
              <w:spacing w:before="0" w:line="500" w:lineRule="exact"/>
              <w:ind w:firstLine="480" w:firstLineChars="200"/>
              <w:rPr>
                <w:rFonts w:ascii="Times New Roman" w:hAnsi="Times New Roman" w:cs="Times New Roman"/>
              </w:rPr>
            </w:pPr>
            <w:r>
              <w:rPr>
                <w:rFonts w:ascii="Times New Roman" w:hAnsi="Times New Roman" w:cs="Times New Roman"/>
              </w:rPr>
              <w:t>本项目按</w:t>
            </w:r>
            <w:r>
              <w:rPr>
                <w:rFonts w:ascii="Times New Roman" w:hAnsi="Times New Roman" w:cs="Times New Roman"/>
                <w:kern w:val="0"/>
              </w:rPr>
              <w:t>行业类别分类属于C2921塑料薄膜制造。</w:t>
            </w:r>
            <w:r>
              <w:rPr>
                <w:rFonts w:ascii="Times New Roman" w:hAnsi="Times New Roman" w:cs="Times New Roman"/>
              </w:rPr>
              <w:t>根据《中华人民共和国环境影响评价法》、《建设项目环境保护管理条例》、《建设项目环境影响评价分类管理名录》（2021年版）等的相关规定，环境影响评价分类判别情况见表1-6。</w:t>
            </w:r>
          </w:p>
          <w:p/>
          <w:p>
            <w:pPr>
              <w:autoSpaceDE w:val="0"/>
              <w:autoSpaceDN w:val="0"/>
              <w:adjustRightInd w:val="0"/>
              <w:snapToGrid w:val="0"/>
              <w:spacing w:line="500" w:lineRule="exact"/>
              <w:ind w:left="420"/>
              <w:jc w:val="center"/>
              <w:rPr>
                <w:b/>
                <w:kern w:val="0"/>
                <w:szCs w:val="21"/>
              </w:rPr>
            </w:pPr>
            <w:r>
              <w:rPr>
                <w:b/>
                <w:kern w:val="0"/>
                <w:szCs w:val="21"/>
              </w:rPr>
              <w:t>表1-6  环境影响报告表编制依据</w:t>
            </w:r>
          </w:p>
          <w:tbl>
            <w:tblPr>
              <w:tblStyle w:val="28"/>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210"/>
              <w:gridCol w:w="2374"/>
              <w:gridCol w:w="1633"/>
              <w:gridCol w:w="102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6" w:type="pct"/>
                  <w:gridSpan w:val="2"/>
                  <w:tcBorders>
                    <w:top w:val="single" w:color="auto" w:sz="12" w:space="0"/>
                    <w:left w:val="nil"/>
                    <w:tl2br w:val="single" w:color="auto" w:sz="4" w:space="0"/>
                  </w:tcBorders>
                  <w:shd w:val="clear" w:color="auto" w:fill="auto"/>
                  <w:vAlign w:val="center"/>
                </w:tcPr>
                <w:p>
                  <w:pPr>
                    <w:pStyle w:val="8"/>
                    <w:spacing w:before="0" w:line="240" w:lineRule="auto"/>
                    <w:jc w:val="right"/>
                    <w:rPr>
                      <w:rFonts w:ascii="Times New Roman" w:hAnsi="Times New Roman" w:cs="Times New Roman"/>
                      <w:b/>
                      <w:sz w:val="21"/>
                      <w:szCs w:val="21"/>
                    </w:rPr>
                  </w:pPr>
                  <w:r>
                    <w:rPr>
                      <w:rFonts w:ascii="Times New Roman" w:hAnsi="Times New Roman" w:cs="Times New Roman"/>
                      <w:b/>
                      <w:sz w:val="21"/>
                      <w:szCs w:val="21"/>
                    </w:rPr>
                    <w:t>环评类别</w:t>
                  </w:r>
                </w:p>
                <w:p>
                  <w:pPr>
                    <w:adjustRightInd w:val="0"/>
                    <w:snapToGrid w:val="0"/>
                    <w:jc w:val="left"/>
                    <w:rPr>
                      <w:b/>
                      <w:szCs w:val="21"/>
                    </w:rPr>
                  </w:pPr>
                  <w:r>
                    <w:rPr>
                      <w:b/>
                      <w:szCs w:val="21"/>
                    </w:rPr>
                    <w:t>项目类别</w:t>
                  </w:r>
                </w:p>
              </w:tc>
              <w:tc>
                <w:tcPr>
                  <w:tcW w:w="1419" w:type="pct"/>
                  <w:tcBorders>
                    <w:top w:val="single" w:color="auto" w:sz="12" w:space="0"/>
                  </w:tcBorders>
                  <w:shd w:val="clear" w:color="auto" w:fill="auto"/>
                  <w:vAlign w:val="center"/>
                </w:tcPr>
                <w:p>
                  <w:pPr>
                    <w:pStyle w:val="8"/>
                    <w:spacing w:before="0" w:line="240" w:lineRule="auto"/>
                    <w:jc w:val="center"/>
                    <w:rPr>
                      <w:rFonts w:ascii="Times New Roman" w:hAnsi="Times New Roman" w:cs="Times New Roman"/>
                      <w:b/>
                      <w:sz w:val="21"/>
                      <w:szCs w:val="21"/>
                    </w:rPr>
                  </w:pPr>
                  <w:r>
                    <w:rPr>
                      <w:rFonts w:ascii="Times New Roman" w:hAnsi="Times New Roman" w:cs="Times New Roman"/>
                      <w:b/>
                      <w:sz w:val="21"/>
                      <w:szCs w:val="21"/>
                    </w:rPr>
                    <w:t>报告书</w:t>
                  </w:r>
                </w:p>
              </w:tc>
              <w:tc>
                <w:tcPr>
                  <w:tcW w:w="976" w:type="pct"/>
                  <w:tcBorders>
                    <w:top w:val="single" w:color="auto" w:sz="12" w:space="0"/>
                  </w:tcBorders>
                  <w:shd w:val="clear" w:color="auto" w:fill="D9D9D9"/>
                  <w:vAlign w:val="center"/>
                </w:tcPr>
                <w:p>
                  <w:pPr>
                    <w:pStyle w:val="8"/>
                    <w:spacing w:before="0" w:line="240" w:lineRule="auto"/>
                    <w:jc w:val="center"/>
                    <w:rPr>
                      <w:rFonts w:ascii="Times New Roman" w:hAnsi="Times New Roman" w:cs="Times New Roman"/>
                      <w:b/>
                      <w:sz w:val="21"/>
                      <w:szCs w:val="21"/>
                    </w:rPr>
                  </w:pPr>
                  <w:r>
                    <w:rPr>
                      <w:rFonts w:ascii="Times New Roman" w:hAnsi="Times New Roman" w:cs="Times New Roman"/>
                      <w:b/>
                      <w:sz w:val="21"/>
                      <w:szCs w:val="21"/>
                    </w:rPr>
                    <w:t>报告表</w:t>
                  </w:r>
                </w:p>
              </w:tc>
              <w:tc>
                <w:tcPr>
                  <w:tcW w:w="612" w:type="pct"/>
                  <w:tcBorders>
                    <w:top w:val="single" w:color="auto" w:sz="12" w:space="0"/>
                  </w:tcBorders>
                  <w:shd w:val="clear" w:color="auto" w:fill="auto"/>
                  <w:vAlign w:val="center"/>
                </w:tcPr>
                <w:p>
                  <w:pPr>
                    <w:pStyle w:val="8"/>
                    <w:spacing w:before="0" w:line="240" w:lineRule="auto"/>
                    <w:jc w:val="center"/>
                    <w:rPr>
                      <w:rFonts w:ascii="Times New Roman" w:hAnsi="Times New Roman" w:cs="Times New Roman"/>
                      <w:b/>
                      <w:sz w:val="21"/>
                      <w:szCs w:val="21"/>
                    </w:rPr>
                  </w:pPr>
                  <w:r>
                    <w:rPr>
                      <w:rFonts w:ascii="Times New Roman" w:hAnsi="Times New Roman" w:cs="Times New Roman"/>
                      <w:b/>
                      <w:sz w:val="21"/>
                      <w:szCs w:val="21"/>
                    </w:rPr>
                    <w:t>登记表</w:t>
                  </w:r>
                </w:p>
              </w:tc>
              <w:tc>
                <w:tcPr>
                  <w:tcW w:w="687" w:type="pct"/>
                  <w:tcBorders>
                    <w:top w:val="single" w:color="auto" w:sz="12" w:space="0"/>
                    <w:right w:val="nil"/>
                  </w:tcBorders>
                  <w:shd w:val="clear" w:color="auto" w:fill="auto"/>
                  <w:vAlign w:val="center"/>
                </w:tcPr>
                <w:p>
                  <w:pPr>
                    <w:pStyle w:val="8"/>
                    <w:spacing w:before="0" w:line="240" w:lineRule="auto"/>
                    <w:jc w:val="center"/>
                    <w:rPr>
                      <w:rFonts w:ascii="Times New Roman" w:hAnsi="Times New Roman" w:cs="Times New Roman"/>
                      <w:b/>
                      <w:sz w:val="21"/>
                      <w:szCs w:val="21"/>
                    </w:rPr>
                  </w:pPr>
                  <w:r>
                    <w:rPr>
                      <w:rFonts w:ascii="Times New Roman" w:hAnsi="Times New Roman" w:cs="Times New Roman"/>
                      <w:b/>
                      <w:sz w:val="21"/>
                      <w:szCs w:val="21"/>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83" w:type="pct"/>
                  <w:tcBorders>
                    <w:left w:val="nil"/>
                    <w:bottom w:val="single" w:color="auto" w:sz="12" w:space="0"/>
                  </w:tcBorders>
                  <w:shd w:val="clear" w:color="auto" w:fill="auto"/>
                  <w:vAlign w:val="center"/>
                </w:tcPr>
                <w:p>
                  <w:pPr>
                    <w:pStyle w:val="8"/>
                    <w:spacing w:before="0" w:line="240" w:lineRule="auto"/>
                    <w:jc w:val="center"/>
                    <w:rPr>
                      <w:rFonts w:ascii="Times New Roman" w:hAnsi="Times New Roman" w:cs="Times New Roman"/>
                      <w:sz w:val="21"/>
                      <w:szCs w:val="21"/>
                    </w:rPr>
                  </w:pPr>
                  <w:r>
                    <w:rPr>
                      <w:rFonts w:ascii="Times New Roman" w:hAnsi="Times New Roman" w:cs="Times New Roman"/>
                      <w:kern w:val="0"/>
                      <w:sz w:val="21"/>
                      <w:szCs w:val="21"/>
                    </w:rPr>
                    <w:t>二十六、橡胶和塑料制品业 29</w:t>
                  </w:r>
                </w:p>
              </w:tc>
              <w:tc>
                <w:tcPr>
                  <w:tcW w:w="723" w:type="pct"/>
                  <w:tcBorders>
                    <w:bottom w:val="single" w:color="auto" w:sz="12" w:space="0"/>
                  </w:tcBorders>
                  <w:shd w:val="clear" w:color="auto" w:fill="auto"/>
                  <w:vAlign w:val="center"/>
                </w:tcPr>
                <w:p>
                  <w:pPr>
                    <w:pStyle w:val="8"/>
                    <w:spacing w:before="0"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53</w:t>
                  </w:r>
                </w:p>
                <w:p>
                  <w:pPr>
                    <w:pStyle w:val="8"/>
                    <w:spacing w:before="0" w:line="240" w:lineRule="auto"/>
                    <w:jc w:val="center"/>
                    <w:rPr>
                      <w:rFonts w:ascii="Times New Roman" w:hAnsi="Times New Roman" w:cs="Times New Roman"/>
                      <w:sz w:val="21"/>
                      <w:szCs w:val="21"/>
                    </w:rPr>
                  </w:pPr>
                  <w:r>
                    <w:rPr>
                      <w:rFonts w:ascii="Times New Roman" w:hAnsi="Times New Roman" w:cs="Times New Roman"/>
                      <w:kern w:val="0"/>
                      <w:sz w:val="21"/>
                      <w:szCs w:val="21"/>
                    </w:rPr>
                    <w:t>塑料制品业292</w:t>
                  </w:r>
                </w:p>
              </w:tc>
              <w:tc>
                <w:tcPr>
                  <w:tcW w:w="1419" w:type="pct"/>
                  <w:tcBorders>
                    <w:bottom w:val="single" w:color="auto" w:sz="12" w:space="0"/>
                  </w:tcBorders>
                  <w:shd w:val="clear" w:color="auto" w:fill="auto"/>
                  <w:vAlign w:val="center"/>
                </w:tcPr>
                <w:p>
                  <w:pPr>
                    <w:autoSpaceDE w:val="0"/>
                    <w:autoSpaceDN w:val="0"/>
                    <w:adjustRightInd w:val="0"/>
                    <w:snapToGrid w:val="0"/>
                    <w:jc w:val="center"/>
                    <w:rPr>
                      <w:szCs w:val="21"/>
                    </w:rPr>
                  </w:pPr>
                  <w:r>
                    <w:rPr>
                      <w:szCs w:val="21"/>
                    </w:rPr>
                    <w:t>以再生塑料为原料生产的；有电镀工艺的；年用溶剂型涂料（含稀释剂）10吨及以上的</w:t>
                  </w:r>
                </w:p>
              </w:tc>
              <w:tc>
                <w:tcPr>
                  <w:tcW w:w="976" w:type="pct"/>
                  <w:tcBorders>
                    <w:bottom w:val="single" w:color="auto" w:sz="12" w:space="0"/>
                  </w:tcBorders>
                  <w:shd w:val="clear" w:color="auto" w:fill="D9D9D9"/>
                  <w:vAlign w:val="center"/>
                </w:tcPr>
                <w:p>
                  <w:pPr>
                    <w:autoSpaceDE w:val="0"/>
                    <w:autoSpaceDN w:val="0"/>
                    <w:adjustRightInd w:val="0"/>
                    <w:snapToGrid w:val="0"/>
                    <w:jc w:val="center"/>
                    <w:rPr>
                      <w:szCs w:val="21"/>
                    </w:rPr>
                  </w:pPr>
                  <w:r>
                    <w:rPr>
                      <w:kern w:val="0"/>
                      <w:szCs w:val="21"/>
                    </w:rPr>
                    <w:t>其他（年用非溶剂型低VOCs含量涂料10吨以下的除外）</w:t>
                  </w:r>
                </w:p>
              </w:tc>
              <w:tc>
                <w:tcPr>
                  <w:tcW w:w="612" w:type="pct"/>
                  <w:tcBorders>
                    <w:bottom w:val="single" w:color="auto" w:sz="12" w:space="0"/>
                  </w:tcBorders>
                  <w:shd w:val="clear" w:color="auto" w:fill="auto"/>
                  <w:vAlign w:val="center"/>
                </w:tcPr>
                <w:p>
                  <w:pPr>
                    <w:pStyle w:val="8"/>
                    <w:spacing w:before="0" w:line="24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687" w:type="pct"/>
                  <w:tcBorders>
                    <w:bottom w:val="single" w:color="auto" w:sz="12" w:space="0"/>
                    <w:right w:val="nil"/>
                  </w:tcBorders>
                  <w:shd w:val="clear" w:color="auto" w:fill="auto"/>
                  <w:vAlign w:val="center"/>
                </w:tcPr>
                <w:p>
                  <w:pPr>
                    <w:pStyle w:val="8"/>
                    <w:spacing w:before="0" w:line="240" w:lineRule="auto"/>
                    <w:jc w:val="center"/>
                    <w:rPr>
                      <w:rFonts w:ascii="Times New Roman" w:hAnsi="Times New Roman" w:cs="Times New Roman"/>
                      <w:sz w:val="21"/>
                      <w:szCs w:val="21"/>
                    </w:rPr>
                  </w:pPr>
                  <w:r>
                    <w:rPr>
                      <w:rFonts w:ascii="Times New Roman" w:hAnsi="Times New Roman" w:cs="Times New Roman"/>
                      <w:sz w:val="21"/>
                      <w:szCs w:val="21"/>
                    </w:rPr>
                    <w:t>/</w:t>
                  </w:r>
                </w:p>
              </w:tc>
            </w:tr>
          </w:tbl>
          <w:p>
            <w:pPr>
              <w:spacing w:line="500" w:lineRule="exact"/>
              <w:ind w:firstLine="480" w:firstLineChars="200"/>
              <w:rPr>
                <w:sz w:val="24"/>
              </w:rPr>
            </w:pPr>
            <w:r>
              <w:rPr>
                <w:sz w:val="24"/>
              </w:rPr>
              <w:t>由上表可知，本项目需编制环境影响报告表。项目所涉及的消防、安全及卫生等问题不属于本评价范围，请公司按国家有关法律、法规和标准执行。</w:t>
            </w: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rPr>
                <w:color w:val="0070C0"/>
                <w:kern w:val="0"/>
                <w:szCs w:val="21"/>
              </w:rPr>
            </w:pPr>
          </w:p>
          <w:p>
            <w:pPr>
              <w:spacing w:line="500" w:lineRule="exact"/>
              <w:ind w:firstLine="420" w:firstLineChars="200"/>
              <w:rPr>
                <w:color w:val="0070C0"/>
                <w:kern w:val="0"/>
                <w:szCs w:val="21"/>
              </w:rPr>
            </w:pPr>
          </w:p>
        </w:tc>
      </w:tr>
    </w:tbl>
    <w:p>
      <w:pPr>
        <w:pStyle w:val="24"/>
        <w:numPr>
          <w:ilvl w:val="0"/>
          <w:numId w:val="2"/>
        </w:numPr>
        <w:jc w:val="center"/>
        <w:outlineLvl w:val="0"/>
        <w:rPr>
          <w:rFonts w:ascii="Times New Roman" w:hAnsi="Times New Roman" w:eastAsia="黑体"/>
          <w:snapToGrid w:val="0"/>
          <w:color w:val="0070C0"/>
          <w:sz w:val="30"/>
          <w:szCs w:val="30"/>
        </w:rPr>
        <w:sectPr>
          <w:footerReference r:id="rId5" w:type="default"/>
          <w:pgSz w:w="11906" w:h="16838"/>
          <w:pgMar w:top="1701" w:right="1531" w:bottom="1701" w:left="1531" w:header="851" w:footer="851" w:gutter="0"/>
          <w:pgNumType w:start="1"/>
          <w:cols w:space="720" w:num="1"/>
          <w:docGrid w:linePitch="312" w:charSpace="0"/>
        </w:sectPr>
      </w:pPr>
      <w:bookmarkStart w:id="4" w:name="_Toc106018812"/>
    </w:p>
    <w:p>
      <w:pPr>
        <w:pStyle w:val="24"/>
        <w:spacing w:before="0" w:beforeAutospacing="0" w:after="0" w:afterAutospacing="0" w:line="500" w:lineRule="exact"/>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bookmarkEnd w:id="4"/>
    </w:p>
    <w:tbl>
      <w:tblPr>
        <w:tblStyle w:val="28"/>
        <w:tblW w:w="98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9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92" w:hRule="atLeast"/>
          <w:jc w:val="center"/>
        </w:trPr>
        <w:tc>
          <w:tcPr>
            <w:tcW w:w="517" w:type="dxa"/>
            <w:vAlign w:val="center"/>
          </w:tcPr>
          <w:p>
            <w:pPr>
              <w:pStyle w:val="24"/>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9307" w:type="dxa"/>
          </w:tcPr>
          <w:p>
            <w:pPr>
              <w:adjustRightInd w:val="0"/>
              <w:snapToGrid w:val="0"/>
              <w:spacing w:line="500" w:lineRule="exact"/>
              <w:rPr>
                <w:b/>
                <w:bCs/>
                <w:sz w:val="24"/>
              </w:rPr>
            </w:pPr>
            <w:r>
              <w:rPr>
                <w:b/>
                <w:bCs/>
                <w:sz w:val="24"/>
              </w:rPr>
              <w:t>1、项目由来</w:t>
            </w:r>
          </w:p>
          <w:p>
            <w:pPr>
              <w:snapToGrid w:val="0"/>
              <w:spacing w:line="500" w:lineRule="exact"/>
              <w:ind w:firstLine="480" w:firstLineChars="200"/>
              <w:rPr>
                <w:sz w:val="24"/>
              </w:rPr>
            </w:pPr>
            <w:r>
              <w:rPr>
                <w:sz w:val="24"/>
              </w:rPr>
              <w:t>无锡景桦塑料包装材料有限公司成立于2020年5月27日，经营范围包括包装材料及制品销售、塑料制品制造及销售等。企业租用无锡宏艺工艺品有限公司位于无锡市锡山区东港镇东湖塘阳光路88号的现有闲置厂房，租赁面积为1164m</w:t>
            </w:r>
            <w:r>
              <w:rPr>
                <w:sz w:val="24"/>
                <w:vertAlign w:val="superscript"/>
              </w:rPr>
              <w:t>2</w:t>
            </w:r>
            <w:r>
              <w:rPr>
                <w:sz w:val="24"/>
              </w:rPr>
              <w:t xml:space="preserve"> 。主要从事</w:t>
            </w:r>
            <w:r>
              <w:rPr>
                <w:rFonts w:hint="eastAsia"/>
                <w:sz w:val="24"/>
              </w:rPr>
              <w:t>塑料</w:t>
            </w:r>
            <w:r>
              <w:rPr>
                <w:sz w:val="24"/>
              </w:rPr>
              <w:t>包装制品（缠绕膜</w:t>
            </w:r>
            <w:r>
              <w:rPr>
                <w:rFonts w:hint="eastAsia"/>
                <w:sz w:val="24"/>
              </w:rPr>
              <w:t>）</w:t>
            </w:r>
            <w:r>
              <w:rPr>
                <w:sz w:val="24"/>
              </w:rPr>
              <w:t>的制造，设计生产能力</w:t>
            </w:r>
            <w:r>
              <w:rPr>
                <w:rFonts w:hint="eastAsia"/>
                <w:sz w:val="24"/>
              </w:rPr>
              <w:t>为</w:t>
            </w:r>
            <w:r>
              <w:rPr>
                <w:sz w:val="24"/>
              </w:rPr>
              <w:t>：年产</w:t>
            </w:r>
            <w:r>
              <w:rPr>
                <w:rFonts w:hint="eastAsia"/>
                <w:sz w:val="24"/>
              </w:rPr>
              <w:t>塑料包装制品</w:t>
            </w:r>
            <w:r>
              <w:rPr>
                <w:sz w:val="24"/>
              </w:rPr>
              <w:t>1200吨。该项目于2022年取得了无锡锡山区东港镇行政审批局的立项备案意见（东港行审备（2022）63号），项目代码：2020-320241-29-03-544575。</w:t>
            </w:r>
          </w:p>
          <w:p>
            <w:pPr>
              <w:snapToGrid w:val="0"/>
              <w:spacing w:line="500" w:lineRule="exact"/>
              <w:ind w:firstLine="480" w:firstLineChars="200"/>
              <w:rPr>
                <w:sz w:val="24"/>
              </w:rPr>
            </w:pPr>
            <w:r>
              <w:rPr>
                <w:sz w:val="24"/>
              </w:rPr>
              <w:t>本项目所涉及的安全、消防、卫生等问题不属于本评价的范围，请公司按照国家相关法律、法规和有关标准执行。</w:t>
            </w:r>
          </w:p>
          <w:p>
            <w:pPr>
              <w:adjustRightInd w:val="0"/>
              <w:snapToGrid w:val="0"/>
              <w:spacing w:line="500" w:lineRule="exact"/>
              <w:rPr>
                <w:b/>
                <w:bCs/>
                <w:sz w:val="24"/>
              </w:rPr>
            </w:pPr>
            <w:r>
              <w:rPr>
                <w:b/>
                <w:bCs/>
                <w:sz w:val="24"/>
              </w:rPr>
              <w:t>2、建设项目工程内容</w:t>
            </w:r>
          </w:p>
          <w:p>
            <w:pPr>
              <w:spacing w:line="500" w:lineRule="exact"/>
              <w:jc w:val="center"/>
              <w:rPr>
                <w:b/>
                <w:bCs/>
                <w:sz w:val="24"/>
              </w:rPr>
            </w:pPr>
            <w:r>
              <w:rPr>
                <w:b/>
                <w:bCs/>
                <w:sz w:val="24"/>
              </w:rPr>
              <w:t>表2-1  建设项目主体工程及产品方案</w:t>
            </w:r>
          </w:p>
          <w:tbl>
            <w:tblPr>
              <w:tblStyle w:val="28"/>
              <w:tblW w:w="878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47"/>
              <w:gridCol w:w="2500"/>
              <w:gridCol w:w="1933"/>
              <w:gridCol w:w="914"/>
              <w:gridCol w:w="1153"/>
              <w:gridCol w:w="153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720" w:hRule="atLeast"/>
                <w:jc w:val="center"/>
              </w:trPr>
              <w:tc>
                <w:tcPr>
                  <w:tcW w:w="425" w:type="pct"/>
                  <w:vAlign w:val="center"/>
                </w:tcPr>
                <w:p>
                  <w:pPr>
                    <w:adjustRightInd w:val="0"/>
                    <w:snapToGrid w:val="0"/>
                    <w:jc w:val="center"/>
                    <w:rPr>
                      <w:b/>
                      <w:bCs/>
                      <w:szCs w:val="21"/>
                    </w:rPr>
                  </w:pPr>
                  <w:r>
                    <w:rPr>
                      <w:b/>
                      <w:bCs/>
                      <w:szCs w:val="21"/>
                    </w:rPr>
                    <w:t>序号</w:t>
                  </w:r>
                </w:p>
              </w:tc>
              <w:tc>
                <w:tcPr>
                  <w:tcW w:w="1423" w:type="pct"/>
                  <w:vAlign w:val="center"/>
                </w:tcPr>
                <w:p>
                  <w:pPr>
                    <w:adjustRightInd w:val="0"/>
                    <w:snapToGrid w:val="0"/>
                    <w:jc w:val="center"/>
                    <w:rPr>
                      <w:b/>
                      <w:bCs/>
                      <w:szCs w:val="21"/>
                    </w:rPr>
                  </w:pPr>
                  <w:r>
                    <w:rPr>
                      <w:b/>
                      <w:bCs/>
                      <w:szCs w:val="21"/>
                    </w:rPr>
                    <w:t>工程名称（车间、生产装置或生产线）</w:t>
                  </w:r>
                </w:p>
              </w:tc>
              <w:tc>
                <w:tcPr>
                  <w:tcW w:w="1100" w:type="pct"/>
                  <w:vAlign w:val="center"/>
                </w:tcPr>
                <w:p>
                  <w:pPr>
                    <w:adjustRightInd w:val="0"/>
                    <w:snapToGrid w:val="0"/>
                    <w:jc w:val="center"/>
                    <w:rPr>
                      <w:b/>
                      <w:bCs/>
                      <w:szCs w:val="21"/>
                    </w:rPr>
                  </w:pPr>
                  <w:r>
                    <w:rPr>
                      <w:b/>
                      <w:bCs/>
                      <w:szCs w:val="21"/>
                    </w:rPr>
                    <w:t>产品名称及规格</w:t>
                  </w:r>
                </w:p>
              </w:tc>
              <w:tc>
                <w:tcPr>
                  <w:tcW w:w="520" w:type="pct"/>
                  <w:vAlign w:val="center"/>
                </w:tcPr>
                <w:p>
                  <w:pPr>
                    <w:adjustRightInd w:val="0"/>
                    <w:snapToGrid w:val="0"/>
                    <w:jc w:val="center"/>
                    <w:rPr>
                      <w:b/>
                      <w:bCs/>
                      <w:szCs w:val="21"/>
                    </w:rPr>
                  </w:pPr>
                  <w:r>
                    <w:rPr>
                      <w:b/>
                      <w:bCs/>
                      <w:szCs w:val="21"/>
                    </w:rPr>
                    <w:t>单位</w:t>
                  </w:r>
                </w:p>
              </w:tc>
              <w:tc>
                <w:tcPr>
                  <w:tcW w:w="656" w:type="pct"/>
                  <w:vAlign w:val="center"/>
                </w:tcPr>
                <w:p>
                  <w:pPr>
                    <w:adjustRightInd w:val="0"/>
                    <w:snapToGrid w:val="0"/>
                    <w:jc w:val="center"/>
                    <w:rPr>
                      <w:b/>
                      <w:bCs/>
                      <w:szCs w:val="21"/>
                    </w:rPr>
                  </w:pPr>
                  <w:r>
                    <w:rPr>
                      <w:b/>
                      <w:bCs/>
                      <w:szCs w:val="21"/>
                    </w:rPr>
                    <w:t>设计能力</w:t>
                  </w:r>
                </w:p>
              </w:tc>
              <w:tc>
                <w:tcPr>
                  <w:tcW w:w="876" w:type="pct"/>
                  <w:vAlign w:val="center"/>
                </w:tcPr>
                <w:p>
                  <w:pPr>
                    <w:adjustRightInd w:val="0"/>
                    <w:snapToGrid w:val="0"/>
                    <w:jc w:val="center"/>
                    <w:rPr>
                      <w:b/>
                      <w:bCs/>
                      <w:szCs w:val="21"/>
                    </w:rPr>
                  </w:pPr>
                  <w:r>
                    <w:rPr>
                      <w:b/>
                      <w:bCs/>
                      <w:szCs w:val="21"/>
                    </w:rPr>
                    <w:t>年运行时数（h）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728" w:hRule="atLeast"/>
                <w:jc w:val="center"/>
              </w:trPr>
              <w:tc>
                <w:tcPr>
                  <w:tcW w:w="425" w:type="pct"/>
                  <w:vAlign w:val="center"/>
                </w:tcPr>
                <w:p>
                  <w:pPr>
                    <w:adjustRightInd w:val="0"/>
                    <w:snapToGrid w:val="0"/>
                    <w:spacing w:line="360" w:lineRule="exact"/>
                    <w:jc w:val="center"/>
                    <w:rPr>
                      <w:szCs w:val="21"/>
                    </w:rPr>
                  </w:pPr>
                  <w:r>
                    <w:rPr>
                      <w:szCs w:val="21"/>
                    </w:rPr>
                    <w:t>1</w:t>
                  </w:r>
                </w:p>
              </w:tc>
              <w:tc>
                <w:tcPr>
                  <w:tcW w:w="1423" w:type="pct"/>
                  <w:vAlign w:val="center"/>
                </w:tcPr>
                <w:p>
                  <w:pPr>
                    <w:snapToGrid w:val="0"/>
                    <w:spacing w:line="360" w:lineRule="exact"/>
                    <w:jc w:val="center"/>
                    <w:rPr>
                      <w:szCs w:val="21"/>
                    </w:rPr>
                  </w:pPr>
                  <w:r>
                    <w:rPr>
                      <w:szCs w:val="21"/>
                    </w:rPr>
                    <w:t>生产车间</w:t>
                  </w:r>
                </w:p>
              </w:tc>
              <w:tc>
                <w:tcPr>
                  <w:tcW w:w="1100" w:type="pct"/>
                  <w:vAlign w:val="center"/>
                </w:tcPr>
                <w:p>
                  <w:pPr>
                    <w:snapToGrid w:val="0"/>
                    <w:spacing w:line="320" w:lineRule="exact"/>
                    <w:jc w:val="center"/>
                    <w:rPr>
                      <w:szCs w:val="21"/>
                    </w:rPr>
                  </w:pPr>
                  <w:r>
                    <w:rPr>
                      <w:rFonts w:hint="eastAsia"/>
                      <w:color w:val="auto"/>
                      <w:szCs w:val="21"/>
                    </w:rPr>
                    <w:t>塑料</w:t>
                  </w:r>
                  <w:r>
                    <w:rPr>
                      <w:color w:val="auto"/>
                      <w:szCs w:val="21"/>
                    </w:rPr>
                    <w:t>包装制品</w:t>
                  </w:r>
                </w:p>
              </w:tc>
              <w:tc>
                <w:tcPr>
                  <w:tcW w:w="520" w:type="pct"/>
                  <w:vAlign w:val="center"/>
                </w:tcPr>
                <w:p>
                  <w:pPr>
                    <w:snapToGrid w:val="0"/>
                    <w:spacing w:line="320" w:lineRule="exact"/>
                    <w:jc w:val="center"/>
                    <w:rPr>
                      <w:szCs w:val="21"/>
                    </w:rPr>
                  </w:pPr>
                  <w:r>
                    <w:rPr>
                      <w:szCs w:val="21"/>
                    </w:rPr>
                    <w:t>吨/年</w:t>
                  </w:r>
                </w:p>
              </w:tc>
              <w:tc>
                <w:tcPr>
                  <w:tcW w:w="656" w:type="pct"/>
                  <w:vAlign w:val="center"/>
                </w:tcPr>
                <w:p>
                  <w:pPr>
                    <w:snapToGrid w:val="0"/>
                    <w:spacing w:line="320" w:lineRule="exact"/>
                    <w:jc w:val="center"/>
                    <w:rPr>
                      <w:szCs w:val="21"/>
                    </w:rPr>
                  </w:pPr>
                  <w:r>
                    <w:rPr>
                      <w:szCs w:val="21"/>
                    </w:rPr>
                    <w:t>1200</w:t>
                  </w:r>
                </w:p>
              </w:tc>
              <w:tc>
                <w:tcPr>
                  <w:tcW w:w="876" w:type="pct"/>
                  <w:vAlign w:val="center"/>
                </w:tcPr>
                <w:p>
                  <w:pPr>
                    <w:adjustRightInd w:val="0"/>
                    <w:snapToGrid w:val="0"/>
                    <w:jc w:val="center"/>
                    <w:rPr>
                      <w:szCs w:val="21"/>
                    </w:rPr>
                  </w:pPr>
                  <w:r>
                    <w:rPr>
                      <w:szCs w:val="21"/>
                    </w:rPr>
                    <w:t>7200</w:t>
                  </w:r>
                </w:p>
              </w:tc>
            </w:tr>
          </w:tbl>
          <w:p>
            <w:pPr>
              <w:adjustRightInd w:val="0"/>
              <w:snapToGrid w:val="0"/>
              <w:spacing w:line="500" w:lineRule="exact"/>
              <w:rPr>
                <w:b/>
                <w:bCs/>
                <w:sz w:val="24"/>
              </w:rPr>
            </w:pPr>
            <w:r>
              <w:rPr>
                <w:b/>
                <w:bCs/>
                <w:sz w:val="24"/>
              </w:rPr>
              <w:t>3、公用及辅助工程</w:t>
            </w:r>
          </w:p>
          <w:p>
            <w:pPr>
              <w:jc w:val="center"/>
              <w:rPr>
                <w:b/>
                <w:bCs/>
                <w:sz w:val="24"/>
              </w:rPr>
            </w:pPr>
            <w:r>
              <w:rPr>
                <w:b/>
                <w:bCs/>
                <w:sz w:val="24"/>
              </w:rPr>
              <w:t>表2-2   公用及辅助工程</w:t>
            </w:r>
          </w:p>
          <w:tbl>
            <w:tblPr>
              <w:tblStyle w:val="28"/>
              <w:tblW w:w="8823"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1352"/>
              <w:gridCol w:w="1742"/>
              <w:gridCol w:w="1693"/>
              <w:gridCol w:w="322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Align w:val="center"/>
                </w:tcPr>
                <w:p>
                  <w:pPr>
                    <w:adjustRightInd w:val="0"/>
                    <w:snapToGrid w:val="0"/>
                    <w:jc w:val="center"/>
                    <w:rPr>
                      <w:szCs w:val="21"/>
                    </w:rPr>
                  </w:pPr>
                  <w:r>
                    <w:rPr>
                      <w:b/>
                      <w:bCs/>
                      <w:szCs w:val="21"/>
                    </w:rPr>
                    <w:t>类别</w:t>
                  </w:r>
                </w:p>
              </w:tc>
              <w:tc>
                <w:tcPr>
                  <w:tcW w:w="1352" w:type="dxa"/>
                  <w:vAlign w:val="center"/>
                </w:tcPr>
                <w:p>
                  <w:pPr>
                    <w:adjustRightInd w:val="0"/>
                    <w:snapToGrid w:val="0"/>
                    <w:jc w:val="center"/>
                    <w:rPr>
                      <w:b/>
                      <w:bCs/>
                      <w:szCs w:val="21"/>
                    </w:rPr>
                  </w:pPr>
                  <w:r>
                    <w:rPr>
                      <w:b/>
                      <w:bCs/>
                      <w:szCs w:val="21"/>
                    </w:rPr>
                    <w:t>建设名称</w:t>
                  </w:r>
                </w:p>
              </w:tc>
              <w:tc>
                <w:tcPr>
                  <w:tcW w:w="3435" w:type="dxa"/>
                  <w:gridSpan w:val="2"/>
                  <w:vAlign w:val="center"/>
                </w:tcPr>
                <w:p>
                  <w:pPr>
                    <w:adjustRightInd w:val="0"/>
                    <w:snapToGrid w:val="0"/>
                    <w:jc w:val="center"/>
                    <w:rPr>
                      <w:b/>
                      <w:bCs/>
                      <w:szCs w:val="21"/>
                    </w:rPr>
                  </w:pPr>
                  <w:r>
                    <w:rPr>
                      <w:b/>
                      <w:bCs/>
                      <w:szCs w:val="21"/>
                    </w:rPr>
                    <w:t>设计能力</w:t>
                  </w:r>
                </w:p>
              </w:tc>
              <w:tc>
                <w:tcPr>
                  <w:tcW w:w="3220" w:type="dxa"/>
                  <w:vAlign w:val="center"/>
                </w:tcPr>
                <w:p>
                  <w:pPr>
                    <w:adjustRightInd w:val="0"/>
                    <w:snapToGrid w:val="0"/>
                    <w:jc w:val="center"/>
                    <w:rPr>
                      <w:b/>
                      <w:bCs/>
                      <w:szCs w:val="21"/>
                    </w:rPr>
                  </w:pPr>
                  <w:r>
                    <w:rPr>
                      <w:b/>
                      <w:bCs/>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restart"/>
                  <w:vAlign w:val="center"/>
                </w:tcPr>
                <w:p>
                  <w:pPr>
                    <w:adjustRightInd w:val="0"/>
                    <w:snapToGrid w:val="0"/>
                    <w:jc w:val="center"/>
                    <w:rPr>
                      <w:szCs w:val="21"/>
                    </w:rPr>
                  </w:pPr>
                  <w:r>
                    <w:rPr>
                      <w:szCs w:val="21"/>
                    </w:rPr>
                    <w:t>储运工程</w:t>
                  </w:r>
                </w:p>
              </w:tc>
              <w:tc>
                <w:tcPr>
                  <w:tcW w:w="1352" w:type="dxa"/>
                  <w:vAlign w:val="center"/>
                </w:tcPr>
                <w:p>
                  <w:pPr>
                    <w:adjustRightInd w:val="0"/>
                    <w:snapToGrid w:val="0"/>
                    <w:jc w:val="center"/>
                    <w:rPr>
                      <w:szCs w:val="21"/>
                    </w:rPr>
                  </w:pPr>
                  <w:r>
                    <w:rPr>
                      <w:szCs w:val="21"/>
                    </w:rPr>
                    <w:t>仓库</w:t>
                  </w:r>
                </w:p>
              </w:tc>
              <w:tc>
                <w:tcPr>
                  <w:tcW w:w="3435" w:type="dxa"/>
                  <w:gridSpan w:val="2"/>
                  <w:vAlign w:val="center"/>
                </w:tcPr>
                <w:p>
                  <w:pPr>
                    <w:pStyle w:val="52"/>
                    <w:widowControl w:val="0"/>
                    <w:adjustRightInd w:val="0"/>
                    <w:snapToGrid w:val="0"/>
                    <w:spacing w:before="0" w:beforeAutospacing="0" w:after="0" w:afterAutospacing="0"/>
                    <w:rPr>
                      <w:rFonts w:ascii="Times New Roman" w:hAnsi="Times New Roman"/>
                      <w:sz w:val="21"/>
                      <w:szCs w:val="21"/>
                    </w:rPr>
                  </w:pPr>
                  <w:r>
                    <w:rPr>
                      <w:rFonts w:ascii="Times New Roman" w:hAnsi="Times New Roman"/>
                      <w:sz w:val="21"/>
                      <w:szCs w:val="21"/>
                    </w:rPr>
                    <w:t>50</w:t>
                  </w:r>
                  <w:r>
                    <w:rPr>
                      <w:rFonts w:ascii="Times New Roman" w:hAnsi="Times New Roman"/>
                      <w:kern w:val="2"/>
                      <w:sz w:val="21"/>
                      <w:szCs w:val="21"/>
                    </w:rPr>
                    <w:t>m</w:t>
                  </w:r>
                  <w:r>
                    <w:rPr>
                      <w:rFonts w:ascii="Times New Roman" w:hAnsi="Times New Roman"/>
                      <w:kern w:val="2"/>
                      <w:sz w:val="21"/>
                      <w:szCs w:val="21"/>
                      <w:vertAlign w:val="superscript"/>
                    </w:rPr>
                    <w:t>2</w:t>
                  </w:r>
                </w:p>
              </w:tc>
              <w:tc>
                <w:tcPr>
                  <w:tcW w:w="3220" w:type="dxa"/>
                  <w:vAlign w:val="center"/>
                </w:tcPr>
                <w:p>
                  <w:pPr>
                    <w:pStyle w:val="52"/>
                    <w:widowControl w:val="0"/>
                    <w:adjustRightInd w:val="0"/>
                    <w:snapToGrid w:val="0"/>
                    <w:spacing w:before="0" w:beforeAutospacing="0" w:after="0" w:afterAutospacing="0"/>
                    <w:rPr>
                      <w:rFonts w:ascii="Times New Roman" w:hAnsi="Times New Roman"/>
                      <w:sz w:val="21"/>
                      <w:szCs w:val="21"/>
                    </w:rPr>
                  </w:pPr>
                  <w:r>
                    <w:rPr>
                      <w:rFonts w:ascii="Times New Roman" w:hAnsi="Times New Roman"/>
                      <w:sz w:val="21"/>
                      <w:szCs w:val="21"/>
                    </w:rPr>
                    <w:t>堆放原辅材料与成品</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continue"/>
                  <w:vAlign w:val="center"/>
                </w:tcPr>
                <w:p>
                  <w:pPr>
                    <w:widowControl/>
                    <w:jc w:val="left"/>
                    <w:rPr>
                      <w:szCs w:val="21"/>
                    </w:rPr>
                  </w:pPr>
                </w:p>
              </w:tc>
              <w:tc>
                <w:tcPr>
                  <w:tcW w:w="1352" w:type="dxa"/>
                  <w:vAlign w:val="center"/>
                </w:tcPr>
                <w:p>
                  <w:pPr>
                    <w:adjustRightInd w:val="0"/>
                    <w:snapToGrid w:val="0"/>
                    <w:jc w:val="center"/>
                    <w:rPr>
                      <w:szCs w:val="21"/>
                    </w:rPr>
                  </w:pPr>
                  <w:r>
                    <w:rPr>
                      <w:szCs w:val="21"/>
                    </w:rPr>
                    <w:t>运输</w:t>
                  </w:r>
                </w:p>
              </w:tc>
              <w:tc>
                <w:tcPr>
                  <w:tcW w:w="3435" w:type="dxa"/>
                  <w:gridSpan w:val="2"/>
                  <w:vAlign w:val="center"/>
                </w:tcPr>
                <w:p>
                  <w:pPr>
                    <w:pStyle w:val="52"/>
                    <w:widowControl w:val="0"/>
                    <w:adjustRightInd w:val="0"/>
                    <w:snapToGrid w:val="0"/>
                    <w:spacing w:before="0" w:beforeAutospacing="0" w:after="0" w:afterAutospacing="0"/>
                    <w:rPr>
                      <w:rFonts w:ascii="Times New Roman" w:hAnsi="Times New Roman"/>
                      <w:sz w:val="21"/>
                      <w:szCs w:val="21"/>
                    </w:rPr>
                  </w:pPr>
                  <w:r>
                    <w:rPr>
                      <w:rFonts w:ascii="Times New Roman" w:hAnsi="Times New Roman"/>
                      <w:sz w:val="21"/>
                      <w:szCs w:val="21"/>
                    </w:rPr>
                    <w:t>/</w:t>
                  </w:r>
                </w:p>
              </w:tc>
              <w:tc>
                <w:tcPr>
                  <w:tcW w:w="3220" w:type="dxa"/>
                  <w:vAlign w:val="center"/>
                </w:tcPr>
                <w:p>
                  <w:pPr>
                    <w:pStyle w:val="52"/>
                    <w:widowControl w:val="0"/>
                    <w:adjustRightInd w:val="0"/>
                    <w:snapToGrid w:val="0"/>
                    <w:spacing w:before="0" w:beforeAutospacing="0" w:after="0" w:afterAutospacing="0"/>
                    <w:rPr>
                      <w:rFonts w:ascii="Times New Roman" w:hAnsi="Times New Roman"/>
                      <w:sz w:val="21"/>
                      <w:szCs w:val="21"/>
                    </w:rPr>
                  </w:pPr>
                  <w:r>
                    <w:rPr>
                      <w:rFonts w:ascii="Times New Roman" w:hAnsi="Times New Roman"/>
                      <w:sz w:val="21"/>
                      <w:szCs w:val="21"/>
                    </w:rPr>
                    <w:t>汽车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restart"/>
                  <w:vAlign w:val="center"/>
                </w:tcPr>
                <w:p>
                  <w:pPr>
                    <w:pStyle w:val="52"/>
                    <w:widowControl w:val="0"/>
                    <w:adjustRightInd w:val="0"/>
                    <w:snapToGrid w:val="0"/>
                    <w:spacing w:before="0" w:beforeAutospacing="0" w:after="0" w:afterAutospacing="0"/>
                    <w:rPr>
                      <w:rFonts w:ascii="Times New Roman" w:hAnsi="Times New Roman"/>
                      <w:kern w:val="2"/>
                      <w:sz w:val="21"/>
                      <w:szCs w:val="21"/>
                    </w:rPr>
                  </w:pPr>
                  <w:r>
                    <w:rPr>
                      <w:rFonts w:ascii="Times New Roman" w:hAnsi="Times New Roman"/>
                      <w:kern w:val="2"/>
                      <w:sz w:val="21"/>
                      <w:szCs w:val="21"/>
                    </w:rPr>
                    <w:t>公用工程</w:t>
                  </w:r>
                </w:p>
              </w:tc>
              <w:tc>
                <w:tcPr>
                  <w:tcW w:w="1352" w:type="dxa"/>
                  <w:vAlign w:val="center"/>
                </w:tcPr>
                <w:p>
                  <w:pPr>
                    <w:adjustRightInd w:val="0"/>
                    <w:snapToGrid w:val="0"/>
                    <w:jc w:val="center"/>
                    <w:rPr>
                      <w:szCs w:val="21"/>
                    </w:rPr>
                  </w:pPr>
                  <w:r>
                    <w:rPr>
                      <w:szCs w:val="21"/>
                    </w:rPr>
                    <w:t>给水</w:t>
                  </w:r>
                </w:p>
              </w:tc>
              <w:tc>
                <w:tcPr>
                  <w:tcW w:w="3435" w:type="dxa"/>
                  <w:gridSpan w:val="2"/>
                  <w:vAlign w:val="center"/>
                </w:tcPr>
                <w:p>
                  <w:pPr>
                    <w:pStyle w:val="52"/>
                    <w:widowControl w:val="0"/>
                    <w:adjustRightInd w:val="0"/>
                    <w:snapToGrid w:val="0"/>
                    <w:spacing w:before="0" w:beforeAutospacing="0" w:after="0" w:afterAutospacing="0"/>
                    <w:rPr>
                      <w:rFonts w:ascii="Times New Roman" w:hAnsi="Times New Roman"/>
                      <w:kern w:val="2"/>
                      <w:sz w:val="21"/>
                      <w:szCs w:val="21"/>
                    </w:rPr>
                  </w:pPr>
                  <w:r>
                    <w:rPr>
                      <w:rFonts w:ascii="Times New Roman" w:hAnsi="Times New Roman"/>
                      <w:sz w:val="21"/>
                      <w:szCs w:val="21"/>
                    </w:rPr>
                    <w:t>生活用水300</w:t>
                  </w:r>
                  <w:r>
                    <w:rPr>
                      <w:rFonts w:ascii="Times New Roman" w:hAnsi="Times New Roman"/>
                      <w:kern w:val="2"/>
                      <w:sz w:val="21"/>
                      <w:szCs w:val="21"/>
                    </w:rPr>
                    <w:t>t/a，冷却塔用水60t/a</w:t>
                  </w:r>
                </w:p>
              </w:tc>
              <w:tc>
                <w:tcPr>
                  <w:tcW w:w="3220" w:type="dxa"/>
                  <w:vAlign w:val="center"/>
                </w:tcPr>
                <w:p>
                  <w:pPr>
                    <w:pStyle w:val="52"/>
                    <w:widowControl w:val="0"/>
                    <w:adjustRightInd w:val="0"/>
                    <w:snapToGrid w:val="0"/>
                    <w:spacing w:before="0" w:beforeAutospacing="0" w:after="0" w:afterAutospacing="0"/>
                    <w:rPr>
                      <w:rFonts w:ascii="Times New Roman" w:hAnsi="Times New Roman"/>
                      <w:kern w:val="2"/>
                      <w:sz w:val="21"/>
                      <w:szCs w:val="21"/>
                    </w:rPr>
                  </w:pPr>
                  <w:r>
                    <w:rPr>
                      <w:rFonts w:ascii="Times New Roman" w:hAnsi="Times New Roman"/>
                      <w:sz w:val="21"/>
                      <w:szCs w:val="21"/>
                    </w:rPr>
                    <w:t>由自来水公司统一管网供给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continue"/>
                  <w:vAlign w:val="center"/>
                </w:tcPr>
                <w:p>
                  <w:pPr>
                    <w:widowControl/>
                    <w:jc w:val="left"/>
                    <w:rPr>
                      <w:szCs w:val="21"/>
                    </w:rPr>
                  </w:pPr>
                </w:p>
              </w:tc>
              <w:tc>
                <w:tcPr>
                  <w:tcW w:w="1352" w:type="dxa"/>
                  <w:vAlign w:val="center"/>
                </w:tcPr>
                <w:p>
                  <w:pPr>
                    <w:adjustRightInd w:val="0"/>
                    <w:snapToGrid w:val="0"/>
                    <w:jc w:val="center"/>
                    <w:rPr>
                      <w:szCs w:val="21"/>
                    </w:rPr>
                  </w:pPr>
                  <w:r>
                    <w:rPr>
                      <w:szCs w:val="21"/>
                    </w:rPr>
                    <w:t>排水</w:t>
                  </w:r>
                </w:p>
              </w:tc>
              <w:tc>
                <w:tcPr>
                  <w:tcW w:w="3435" w:type="dxa"/>
                  <w:gridSpan w:val="2"/>
                  <w:vAlign w:val="center"/>
                </w:tcPr>
                <w:p>
                  <w:pPr>
                    <w:jc w:val="center"/>
                    <w:rPr>
                      <w:szCs w:val="21"/>
                    </w:rPr>
                  </w:pPr>
                  <w:r>
                    <w:rPr>
                      <w:szCs w:val="21"/>
                    </w:rPr>
                    <w:t>生活污水240t/a</w:t>
                  </w:r>
                </w:p>
              </w:tc>
              <w:tc>
                <w:tcPr>
                  <w:tcW w:w="3220" w:type="dxa"/>
                  <w:vAlign w:val="center"/>
                </w:tcPr>
                <w:p>
                  <w:pPr>
                    <w:pStyle w:val="52"/>
                    <w:widowControl w:val="0"/>
                    <w:adjustRightInd w:val="0"/>
                    <w:snapToGrid w:val="0"/>
                    <w:spacing w:before="0" w:beforeAutospacing="0" w:after="0" w:afterAutospacing="0"/>
                    <w:rPr>
                      <w:rFonts w:ascii="Times New Roman" w:hAnsi="Times New Roman"/>
                      <w:sz w:val="21"/>
                      <w:szCs w:val="21"/>
                    </w:rPr>
                  </w:pPr>
                  <w:r>
                    <w:rPr>
                      <w:rFonts w:ascii="Times New Roman" w:hAnsi="Times New Roman"/>
                      <w:kern w:val="2"/>
                      <w:sz w:val="21"/>
                      <w:szCs w:val="21"/>
                    </w:rPr>
                    <w:t>生活污水化粪池处理后接管至东港污水处理厂处理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continue"/>
                  <w:vAlign w:val="center"/>
                </w:tcPr>
                <w:p>
                  <w:pPr>
                    <w:widowControl/>
                    <w:jc w:val="left"/>
                    <w:rPr>
                      <w:szCs w:val="21"/>
                    </w:rPr>
                  </w:pPr>
                </w:p>
              </w:tc>
              <w:tc>
                <w:tcPr>
                  <w:tcW w:w="1352" w:type="dxa"/>
                  <w:vAlign w:val="center"/>
                </w:tcPr>
                <w:p>
                  <w:pPr>
                    <w:adjustRightInd w:val="0"/>
                    <w:snapToGrid w:val="0"/>
                    <w:jc w:val="center"/>
                    <w:rPr>
                      <w:szCs w:val="21"/>
                    </w:rPr>
                  </w:pPr>
                  <w:r>
                    <w:rPr>
                      <w:szCs w:val="21"/>
                    </w:rPr>
                    <w:t>供电</w:t>
                  </w:r>
                </w:p>
              </w:tc>
              <w:tc>
                <w:tcPr>
                  <w:tcW w:w="3435" w:type="dxa"/>
                  <w:gridSpan w:val="2"/>
                  <w:vAlign w:val="center"/>
                </w:tcPr>
                <w:p>
                  <w:pPr>
                    <w:adjustRightInd w:val="0"/>
                    <w:snapToGrid w:val="0"/>
                    <w:jc w:val="center"/>
                    <w:rPr>
                      <w:szCs w:val="21"/>
                    </w:rPr>
                  </w:pPr>
                  <w:r>
                    <w:rPr>
                      <w:szCs w:val="21"/>
                    </w:rPr>
                    <w:t>用电量1350万度/年</w:t>
                  </w:r>
                </w:p>
              </w:tc>
              <w:tc>
                <w:tcPr>
                  <w:tcW w:w="3220" w:type="dxa"/>
                  <w:vAlign w:val="center"/>
                </w:tcPr>
                <w:p>
                  <w:pPr>
                    <w:adjustRightInd w:val="0"/>
                    <w:snapToGrid w:val="0"/>
                    <w:ind w:left="-105" w:leftChars="-50" w:right="-105" w:rightChars="-50"/>
                    <w:jc w:val="center"/>
                    <w:rPr>
                      <w:szCs w:val="21"/>
                    </w:rPr>
                  </w:pPr>
                  <w:r>
                    <w:rPr>
                      <w:szCs w:val="21"/>
                    </w:rPr>
                    <w:t>由工业集中区电网统一供电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continue"/>
                  <w:vAlign w:val="center"/>
                </w:tcPr>
                <w:p>
                  <w:pPr>
                    <w:widowControl/>
                    <w:jc w:val="left"/>
                    <w:rPr>
                      <w:szCs w:val="21"/>
                    </w:rPr>
                  </w:pPr>
                </w:p>
              </w:tc>
              <w:tc>
                <w:tcPr>
                  <w:tcW w:w="1352" w:type="dxa"/>
                  <w:vAlign w:val="center"/>
                </w:tcPr>
                <w:p>
                  <w:pPr>
                    <w:adjustRightInd w:val="0"/>
                    <w:snapToGrid w:val="0"/>
                    <w:jc w:val="center"/>
                    <w:rPr>
                      <w:szCs w:val="21"/>
                    </w:rPr>
                  </w:pPr>
                  <w:r>
                    <w:rPr>
                      <w:szCs w:val="21"/>
                    </w:rPr>
                    <w:t>供气</w:t>
                  </w:r>
                </w:p>
              </w:tc>
              <w:tc>
                <w:tcPr>
                  <w:tcW w:w="3435" w:type="dxa"/>
                  <w:gridSpan w:val="2"/>
                  <w:vAlign w:val="center"/>
                </w:tcPr>
                <w:p>
                  <w:pPr>
                    <w:adjustRightInd w:val="0"/>
                    <w:snapToGrid w:val="0"/>
                    <w:jc w:val="center"/>
                    <w:rPr>
                      <w:szCs w:val="21"/>
                    </w:rPr>
                  </w:pPr>
                  <w:r>
                    <w:rPr>
                      <w:szCs w:val="21"/>
                    </w:rPr>
                    <w:t>/</w:t>
                  </w:r>
                </w:p>
              </w:tc>
              <w:tc>
                <w:tcPr>
                  <w:tcW w:w="3220" w:type="dxa"/>
                  <w:vAlign w:val="center"/>
                </w:tcPr>
                <w:p>
                  <w:pPr>
                    <w:adjustRightInd w:val="0"/>
                    <w:snapToGrid w:val="0"/>
                    <w:ind w:left="-105" w:leftChars="-50" w:right="-105" w:rightChars="-50"/>
                    <w:jc w:val="center"/>
                    <w:rPr>
                      <w:szCs w:val="21"/>
                    </w:rPr>
                  </w:pPr>
                  <w:r>
                    <w:rPr>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816" w:type="dxa"/>
                  <w:vMerge w:val="continue"/>
                  <w:vAlign w:val="center"/>
                </w:tcPr>
                <w:p>
                  <w:pPr>
                    <w:widowControl/>
                    <w:jc w:val="left"/>
                    <w:rPr>
                      <w:szCs w:val="21"/>
                    </w:rPr>
                  </w:pPr>
                </w:p>
              </w:tc>
              <w:tc>
                <w:tcPr>
                  <w:tcW w:w="1352" w:type="dxa"/>
                  <w:vAlign w:val="center"/>
                </w:tcPr>
                <w:p>
                  <w:pPr>
                    <w:adjustRightInd w:val="0"/>
                    <w:snapToGrid w:val="0"/>
                    <w:jc w:val="center"/>
                    <w:rPr>
                      <w:szCs w:val="21"/>
                    </w:rPr>
                  </w:pPr>
                  <w:r>
                    <w:rPr>
                      <w:szCs w:val="21"/>
                    </w:rPr>
                    <w:t>绿化</w:t>
                  </w:r>
                </w:p>
              </w:tc>
              <w:tc>
                <w:tcPr>
                  <w:tcW w:w="3435" w:type="dxa"/>
                  <w:gridSpan w:val="2"/>
                  <w:vAlign w:val="center"/>
                </w:tcPr>
                <w:p>
                  <w:pPr>
                    <w:adjustRightInd w:val="0"/>
                    <w:snapToGrid w:val="0"/>
                    <w:jc w:val="center"/>
                    <w:rPr>
                      <w:szCs w:val="21"/>
                    </w:rPr>
                  </w:pPr>
                  <w:r>
                    <w:rPr>
                      <w:szCs w:val="21"/>
                    </w:rPr>
                    <w:t>/</w:t>
                  </w:r>
                </w:p>
              </w:tc>
              <w:tc>
                <w:tcPr>
                  <w:tcW w:w="3220" w:type="dxa"/>
                  <w:vAlign w:val="center"/>
                </w:tcPr>
                <w:p>
                  <w:pPr>
                    <w:adjustRightInd w:val="0"/>
                    <w:snapToGrid w:val="0"/>
                    <w:jc w:val="center"/>
                    <w:rPr>
                      <w:szCs w:val="21"/>
                    </w:rPr>
                  </w:pPr>
                  <w:r>
                    <w:rPr>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restart"/>
                  <w:vAlign w:val="center"/>
                </w:tcPr>
                <w:p>
                  <w:pPr>
                    <w:adjustRightInd w:val="0"/>
                    <w:snapToGrid w:val="0"/>
                    <w:jc w:val="center"/>
                    <w:rPr>
                      <w:szCs w:val="21"/>
                    </w:rPr>
                  </w:pPr>
                  <w:r>
                    <w:rPr>
                      <w:szCs w:val="21"/>
                    </w:rPr>
                    <w:t>环保工程</w:t>
                  </w:r>
                </w:p>
              </w:tc>
              <w:tc>
                <w:tcPr>
                  <w:tcW w:w="1352" w:type="dxa"/>
                  <w:vAlign w:val="center"/>
                </w:tcPr>
                <w:p>
                  <w:pPr>
                    <w:pStyle w:val="52"/>
                    <w:widowControl w:val="0"/>
                    <w:adjustRightInd w:val="0"/>
                    <w:snapToGrid w:val="0"/>
                    <w:rPr>
                      <w:rFonts w:ascii="Times New Roman" w:hAnsi="Times New Roman"/>
                      <w:kern w:val="2"/>
                      <w:sz w:val="21"/>
                      <w:szCs w:val="21"/>
                    </w:rPr>
                  </w:pPr>
                  <w:r>
                    <w:rPr>
                      <w:rFonts w:ascii="Times New Roman" w:hAnsi="Times New Roman"/>
                      <w:kern w:val="2"/>
                      <w:sz w:val="21"/>
                      <w:szCs w:val="21"/>
                    </w:rPr>
                    <w:t>废气处理</w:t>
                  </w:r>
                </w:p>
              </w:tc>
              <w:tc>
                <w:tcPr>
                  <w:tcW w:w="3435" w:type="dxa"/>
                  <w:gridSpan w:val="2"/>
                  <w:vAlign w:val="center"/>
                </w:tcPr>
                <w:p>
                  <w:pPr>
                    <w:snapToGrid w:val="0"/>
                    <w:jc w:val="center"/>
                    <w:rPr>
                      <w:szCs w:val="21"/>
                    </w:rPr>
                  </w:pPr>
                  <w:r>
                    <w:rPr>
                      <w:bCs/>
                      <w:snapToGrid w:val="0"/>
                      <w:color w:val="C00000"/>
                      <w:sz w:val="18"/>
                      <w:szCs w:val="18"/>
                    </w:rPr>
                    <w:t>二级</w:t>
                  </w:r>
                  <w:r>
                    <w:rPr>
                      <w:szCs w:val="21"/>
                    </w:rPr>
                    <w:t>活性炭吸附装置1套，风机风量3000m</w:t>
                  </w:r>
                  <w:r>
                    <w:rPr>
                      <w:szCs w:val="21"/>
                      <w:vertAlign w:val="superscript"/>
                    </w:rPr>
                    <w:t>3</w:t>
                  </w:r>
                  <w:r>
                    <w:rPr>
                      <w:szCs w:val="21"/>
                    </w:rPr>
                    <w:t>/h</w:t>
                  </w:r>
                </w:p>
              </w:tc>
              <w:tc>
                <w:tcPr>
                  <w:tcW w:w="3220" w:type="dxa"/>
                  <w:vAlign w:val="center"/>
                </w:tcPr>
                <w:p>
                  <w:pPr>
                    <w:adjustRightInd w:val="0"/>
                    <w:snapToGrid w:val="0"/>
                    <w:jc w:val="center"/>
                    <w:rPr>
                      <w:szCs w:val="21"/>
                    </w:rPr>
                  </w:pPr>
                  <w:r>
                    <w:rPr>
                      <w:szCs w:val="21"/>
                    </w:rPr>
                    <w:t>尾气经15m高排气筒FQ01排放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continue"/>
                  <w:vAlign w:val="center"/>
                </w:tcPr>
                <w:p>
                  <w:pPr>
                    <w:widowControl/>
                    <w:jc w:val="left"/>
                    <w:rPr>
                      <w:szCs w:val="21"/>
                    </w:rPr>
                  </w:pPr>
                </w:p>
              </w:tc>
              <w:tc>
                <w:tcPr>
                  <w:tcW w:w="1352" w:type="dxa"/>
                  <w:vAlign w:val="center"/>
                </w:tcPr>
                <w:p>
                  <w:pPr>
                    <w:pStyle w:val="52"/>
                    <w:widowControl w:val="0"/>
                    <w:adjustRightInd w:val="0"/>
                    <w:snapToGrid w:val="0"/>
                    <w:spacing w:before="0" w:beforeAutospacing="0" w:after="0" w:afterAutospacing="0"/>
                    <w:rPr>
                      <w:rFonts w:ascii="Times New Roman" w:hAnsi="Times New Roman"/>
                      <w:kern w:val="2"/>
                      <w:sz w:val="21"/>
                      <w:szCs w:val="21"/>
                    </w:rPr>
                  </w:pPr>
                  <w:r>
                    <w:rPr>
                      <w:rFonts w:ascii="Times New Roman" w:hAnsi="Times New Roman"/>
                      <w:sz w:val="21"/>
                      <w:szCs w:val="21"/>
                    </w:rPr>
                    <w:t>废水处理</w:t>
                  </w:r>
                </w:p>
              </w:tc>
              <w:tc>
                <w:tcPr>
                  <w:tcW w:w="1742" w:type="dxa"/>
                  <w:vAlign w:val="center"/>
                </w:tcPr>
                <w:p>
                  <w:pPr>
                    <w:pStyle w:val="52"/>
                    <w:widowControl w:val="0"/>
                    <w:adjustRightInd w:val="0"/>
                    <w:snapToGrid w:val="0"/>
                    <w:spacing w:before="0" w:beforeAutospacing="0" w:after="0" w:afterAutospacing="0"/>
                    <w:rPr>
                      <w:rFonts w:ascii="Times New Roman" w:hAnsi="Times New Roman"/>
                      <w:sz w:val="21"/>
                      <w:szCs w:val="21"/>
                    </w:rPr>
                  </w:pPr>
                  <w:r>
                    <w:rPr>
                      <w:rFonts w:ascii="Times New Roman" w:hAnsi="Times New Roman"/>
                      <w:sz w:val="21"/>
                      <w:szCs w:val="21"/>
                    </w:rPr>
                    <w:t>生活污水</w:t>
                  </w:r>
                </w:p>
              </w:tc>
              <w:tc>
                <w:tcPr>
                  <w:tcW w:w="1693" w:type="dxa"/>
                  <w:vAlign w:val="center"/>
                </w:tcPr>
                <w:p>
                  <w:pPr>
                    <w:adjustRightInd w:val="0"/>
                    <w:snapToGrid w:val="0"/>
                    <w:jc w:val="center"/>
                    <w:rPr>
                      <w:szCs w:val="21"/>
                    </w:rPr>
                  </w:pPr>
                  <w:r>
                    <w:rPr>
                      <w:szCs w:val="21"/>
                    </w:rPr>
                    <w:t>0.8t/d</w:t>
                  </w:r>
                </w:p>
              </w:tc>
              <w:tc>
                <w:tcPr>
                  <w:tcW w:w="3220" w:type="dxa"/>
                  <w:vAlign w:val="center"/>
                </w:tcPr>
                <w:p>
                  <w:pPr>
                    <w:adjustRightInd w:val="0"/>
                    <w:snapToGrid w:val="0"/>
                    <w:jc w:val="center"/>
                    <w:rPr>
                      <w:szCs w:val="21"/>
                    </w:rPr>
                  </w:pPr>
                  <w:r>
                    <w:rPr>
                      <w:szCs w:val="21"/>
                    </w:rPr>
                    <w:t>经化粪池处理后接管东港污水处理厂处理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continue"/>
                  <w:vAlign w:val="center"/>
                </w:tcPr>
                <w:p>
                  <w:pPr>
                    <w:widowControl/>
                    <w:jc w:val="left"/>
                    <w:rPr>
                      <w:szCs w:val="21"/>
                    </w:rPr>
                  </w:pPr>
                </w:p>
              </w:tc>
              <w:tc>
                <w:tcPr>
                  <w:tcW w:w="1352" w:type="dxa"/>
                  <w:vMerge w:val="restart"/>
                  <w:vAlign w:val="center"/>
                </w:tcPr>
                <w:p>
                  <w:pPr>
                    <w:pStyle w:val="52"/>
                    <w:widowControl w:val="0"/>
                    <w:adjustRightInd w:val="0"/>
                    <w:snapToGrid w:val="0"/>
                    <w:spacing w:before="0" w:beforeAutospacing="0" w:after="0" w:afterAutospacing="0"/>
                    <w:rPr>
                      <w:rFonts w:ascii="Times New Roman" w:hAnsi="Times New Roman"/>
                      <w:kern w:val="2"/>
                      <w:sz w:val="21"/>
                      <w:szCs w:val="21"/>
                    </w:rPr>
                  </w:pPr>
                  <w:r>
                    <w:rPr>
                      <w:rFonts w:ascii="Times New Roman" w:hAnsi="Times New Roman"/>
                      <w:kern w:val="2"/>
                      <w:sz w:val="21"/>
                      <w:szCs w:val="21"/>
                    </w:rPr>
                    <w:t>固废处理</w:t>
                  </w:r>
                </w:p>
              </w:tc>
              <w:tc>
                <w:tcPr>
                  <w:tcW w:w="1742" w:type="dxa"/>
                  <w:vAlign w:val="center"/>
                </w:tcPr>
                <w:p>
                  <w:pPr>
                    <w:pStyle w:val="52"/>
                    <w:widowControl w:val="0"/>
                    <w:adjustRightInd w:val="0"/>
                    <w:snapToGrid w:val="0"/>
                    <w:spacing w:before="0" w:beforeAutospacing="0" w:after="0" w:afterAutospacing="0"/>
                    <w:rPr>
                      <w:rFonts w:ascii="Times New Roman" w:hAnsi="Times New Roman"/>
                      <w:kern w:val="2"/>
                      <w:sz w:val="21"/>
                      <w:szCs w:val="21"/>
                    </w:rPr>
                  </w:pPr>
                  <w:r>
                    <w:rPr>
                      <w:rFonts w:ascii="Times New Roman" w:hAnsi="Times New Roman"/>
                      <w:kern w:val="2"/>
                      <w:sz w:val="21"/>
                      <w:szCs w:val="21"/>
                    </w:rPr>
                    <w:t>一般固废堆场</w:t>
                  </w:r>
                </w:p>
              </w:tc>
              <w:tc>
                <w:tcPr>
                  <w:tcW w:w="1693" w:type="dxa"/>
                  <w:vAlign w:val="center"/>
                </w:tcPr>
                <w:p>
                  <w:pPr>
                    <w:adjustRightInd w:val="0"/>
                    <w:snapToGrid w:val="0"/>
                    <w:jc w:val="center"/>
                    <w:rPr>
                      <w:szCs w:val="21"/>
                    </w:rPr>
                  </w:pPr>
                  <w:r>
                    <w:rPr>
                      <w:szCs w:val="21"/>
                    </w:rPr>
                    <w:t>10m</w:t>
                  </w:r>
                  <w:r>
                    <w:rPr>
                      <w:szCs w:val="21"/>
                      <w:vertAlign w:val="superscript"/>
                    </w:rPr>
                    <w:t>2</w:t>
                  </w:r>
                </w:p>
              </w:tc>
              <w:tc>
                <w:tcPr>
                  <w:tcW w:w="3220" w:type="dxa"/>
                  <w:vAlign w:val="center"/>
                </w:tcPr>
                <w:p>
                  <w:pPr>
                    <w:adjustRightInd w:val="0"/>
                    <w:snapToGrid w:val="0"/>
                    <w:jc w:val="center"/>
                    <w:rPr>
                      <w:szCs w:val="21"/>
                    </w:rPr>
                  </w:pPr>
                  <w:r>
                    <w:rPr>
                      <w:szCs w:val="21"/>
                    </w:rPr>
                    <w:t>堆放废边角料等一般固废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Merge w:val="continue"/>
                  <w:vAlign w:val="center"/>
                </w:tcPr>
                <w:p>
                  <w:pPr>
                    <w:widowControl/>
                    <w:jc w:val="left"/>
                    <w:rPr>
                      <w:szCs w:val="21"/>
                    </w:rPr>
                  </w:pPr>
                </w:p>
              </w:tc>
              <w:tc>
                <w:tcPr>
                  <w:tcW w:w="1352" w:type="dxa"/>
                  <w:vMerge w:val="continue"/>
                  <w:vAlign w:val="center"/>
                </w:tcPr>
                <w:p>
                  <w:pPr>
                    <w:pStyle w:val="52"/>
                    <w:widowControl w:val="0"/>
                    <w:adjustRightInd w:val="0"/>
                    <w:snapToGrid w:val="0"/>
                    <w:spacing w:before="0" w:beforeAutospacing="0" w:after="0" w:afterAutospacing="0"/>
                    <w:rPr>
                      <w:rFonts w:ascii="Times New Roman" w:hAnsi="Times New Roman"/>
                      <w:kern w:val="2"/>
                      <w:sz w:val="21"/>
                      <w:szCs w:val="21"/>
                    </w:rPr>
                  </w:pPr>
                </w:p>
              </w:tc>
              <w:tc>
                <w:tcPr>
                  <w:tcW w:w="1742" w:type="dxa"/>
                  <w:vAlign w:val="center"/>
                </w:tcPr>
                <w:p>
                  <w:pPr>
                    <w:pStyle w:val="52"/>
                    <w:widowControl w:val="0"/>
                    <w:adjustRightInd w:val="0"/>
                    <w:snapToGrid w:val="0"/>
                    <w:spacing w:before="0" w:beforeAutospacing="0" w:after="0" w:afterAutospacing="0"/>
                    <w:rPr>
                      <w:rFonts w:ascii="Times New Roman" w:hAnsi="Times New Roman"/>
                      <w:kern w:val="2"/>
                      <w:sz w:val="21"/>
                      <w:szCs w:val="21"/>
                    </w:rPr>
                  </w:pPr>
                  <w:r>
                    <w:rPr>
                      <w:rFonts w:ascii="Times New Roman" w:hAnsi="Times New Roman"/>
                      <w:kern w:val="2"/>
                      <w:sz w:val="21"/>
                      <w:szCs w:val="21"/>
                    </w:rPr>
                    <w:t>危险固废堆场</w:t>
                  </w:r>
                </w:p>
              </w:tc>
              <w:tc>
                <w:tcPr>
                  <w:tcW w:w="1693" w:type="dxa"/>
                  <w:vAlign w:val="center"/>
                </w:tcPr>
                <w:p>
                  <w:pPr>
                    <w:adjustRightInd w:val="0"/>
                    <w:snapToGrid w:val="0"/>
                    <w:jc w:val="center"/>
                    <w:rPr>
                      <w:szCs w:val="21"/>
                    </w:rPr>
                  </w:pPr>
                  <w:r>
                    <w:rPr>
                      <w:szCs w:val="21"/>
                    </w:rPr>
                    <w:t>10m</w:t>
                  </w:r>
                  <w:r>
                    <w:rPr>
                      <w:szCs w:val="21"/>
                      <w:vertAlign w:val="superscript"/>
                    </w:rPr>
                    <w:t>2</w:t>
                  </w:r>
                </w:p>
              </w:tc>
              <w:tc>
                <w:tcPr>
                  <w:tcW w:w="3220" w:type="dxa"/>
                  <w:vAlign w:val="center"/>
                </w:tcPr>
                <w:p>
                  <w:pPr>
                    <w:adjustRightInd w:val="0"/>
                    <w:snapToGrid w:val="0"/>
                    <w:jc w:val="center"/>
                    <w:rPr>
                      <w:szCs w:val="21"/>
                    </w:rPr>
                  </w:pPr>
                  <w:r>
                    <w:rPr>
                      <w:szCs w:val="21"/>
                    </w:rPr>
                    <w:t>暂存废活性炭等危险固废</w:t>
                  </w:r>
                </w:p>
              </w:tc>
            </w:tr>
          </w:tbl>
          <w:p>
            <w:pPr>
              <w:adjustRightInd w:val="0"/>
              <w:snapToGrid w:val="0"/>
              <w:spacing w:line="500" w:lineRule="exact"/>
              <w:rPr>
                <w:b/>
                <w:bCs/>
                <w:sz w:val="24"/>
              </w:rPr>
            </w:pPr>
            <w:r>
              <w:rPr>
                <w:b/>
                <w:bCs/>
                <w:sz w:val="24"/>
              </w:rPr>
              <w:t>4、原辅材料及其理化性质</w:t>
            </w:r>
          </w:p>
          <w:p>
            <w:pPr>
              <w:pStyle w:val="12"/>
              <w:widowControl/>
              <w:adjustRightInd w:val="0"/>
              <w:snapToGrid w:val="0"/>
              <w:spacing w:after="0" w:line="500" w:lineRule="exact"/>
              <w:rPr>
                <w:szCs w:val="24"/>
              </w:rPr>
            </w:pPr>
            <w:r>
              <w:rPr>
                <w:szCs w:val="24"/>
              </w:rPr>
              <w:t>（1）项目主要原辅材料</w:t>
            </w:r>
          </w:p>
          <w:p>
            <w:pPr>
              <w:spacing w:line="500" w:lineRule="exact"/>
              <w:jc w:val="center"/>
              <w:rPr>
                <w:b/>
                <w:sz w:val="24"/>
              </w:rPr>
            </w:pPr>
            <w:r>
              <w:rPr>
                <w:b/>
                <w:sz w:val="24"/>
              </w:rPr>
              <w:t>表2-3    建设项目主要原辅材料及其用量</w:t>
            </w:r>
          </w:p>
          <w:tbl>
            <w:tblPr>
              <w:tblStyle w:val="28"/>
              <w:tblW w:w="4834"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787"/>
              <w:gridCol w:w="2769"/>
              <w:gridCol w:w="1283"/>
              <w:gridCol w:w="1472"/>
              <w:gridCol w:w="2514"/>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4" w:hRule="atLeast"/>
                <w:jc w:val="center"/>
              </w:trPr>
              <w:tc>
                <w:tcPr>
                  <w:tcW w:w="446" w:type="pct"/>
                  <w:shd w:val="clear" w:color="CCFFFF" w:fill="auto"/>
                  <w:vAlign w:val="center"/>
                </w:tcPr>
                <w:p>
                  <w:pPr>
                    <w:autoSpaceDN w:val="0"/>
                    <w:snapToGrid w:val="0"/>
                    <w:spacing w:line="340" w:lineRule="atLeast"/>
                    <w:jc w:val="center"/>
                    <w:textAlignment w:val="center"/>
                    <w:rPr>
                      <w:b/>
                      <w:szCs w:val="21"/>
                    </w:rPr>
                  </w:pPr>
                  <w:r>
                    <w:rPr>
                      <w:b/>
                      <w:szCs w:val="21"/>
                    </w:rPr>
                    <w:t>编号</w:t>
                  </w:r>
                </w:p>
              </w:tc>
              <w:tc>
                <w:tcPr>
                  <w:tcW w:w="1569" w:type="pct"/>
                  <w:shd w:val="clear" w:color="CCFFFF" w:fill="auto"/>
                  <w:vAlign w:val="center"/>
                </w:tcPr>
                <w:p>
                  <w:pPr>
                    <w:autoSpaceDN w:val="0"/>
                    <w:snapToGrid w:val="0"/>
                    <w:spacing w:line="340" w:lineRule="atLeast"/>
                    <w:jc w:val="center"/>
                    <w:textAlignment w:val="center"/>
                    <w:rPr>
                      <w:b/>
                      <w:szCs w:val="21"/>
                    </w:rPr>
                  </w:pPr>
                  <w:r>
                    <w:rPr>
                      <w:b/>
                      <w:szCs w:val="21"/>
                    </w:rPr>
                    <w:t>名称</w:t>
                  </w:r>
                </w:p>
              </w:tc>
              <w:tc>
                <w:tcPr>
                  <w:tcW w:w="727" w:type="pct"/>
                  <w:shd w:val="clear" w:color="CCFFFF" w:fill="auto"/>
                  <w:vAlign w:val="center"/>
                </w:tcPr>
                <w:p>
                  <w:pPr>
                    <w:autoSpaceDN w:val="0"/>
                    <w:snapToGrid w:val="0"/>
                    <w:spacing w:line="340" w:lineRule="atLeast"/>
                    <w:jc w:val="center"/>
                    <w:textAlignment w:val="center"/>
                    <w:rPr>
                      <w:b/>
                      <w:szCs w:val="21"/>
                    </w:rPr>
                  </w:pPr>
                  <w:r>
                    <w:rPr>
                      <w:b/>
                      <w:szCs w:val="21"/>
                    </w:rPr>
                    <w:t>数量</w:t>
                  </w:r>
                </w:p>
              </w:tc>
              <w:tc>
                <w:tcPr>
                  <w:tcW w:w="834" w:type="pct"/>
                  <w:shd w:val="clear" w:color="CCFFFF" w:fill="auto"/>
                  <w:vAlign w:val="center"/>
                </w:tcPr>
                <w:p>
                  <w:pPr>
                    <w:autoSpaceDN w:val="0"/>
                    <w:snapToGrid w:val="0"/>
                    <w:spacing w:line="340" w:lineRule="atLeast"/>
                    <w:jc w:val="center"/>
                    <w:textAlignment w:val="center"/>
                    <w:rPr>
                      <w:b/>
                      <w:szCs w:val="21"/>
                    </w:rPr>
                  </w:pPr>
                  <w:r>
                    <w:rPr>
                      <w:b/>
                      <w:szCs w:val="21"/>
                    </w:rPr>
                    <w:t>性状</w:t>
                  </w:r>
                </w:p>
              </w:tc>
              <w:tc>
                <w:tcPr>
                  <w:tcW w:w="1424" w:type="pct"/>
                  <w:shd w:val="clear" w:color="CCFFFF" w:fill="auto"/>
                  <w:vAlign w:val="center"/>
                </w:tcPr>
                <w:p>
                  <w:pPr>
                    <w:autoSpaceDN w:val="0"/>
                    <w:snapToGrid w:val="0"/>
                    <w:spacing w:line="340" w:lineRule="atLeast"/>
                    <w:jc w:val="center"/>
                    <w:textAlignment w:val="center"/>
                    <w:rPr>
                      <w:b/>
                      <w:szCs w:val="21"/>
                    </w:rPr>
                  </w:pPr>
                  <w:r>
                    <w:rPr>
                      <w:b/>
                      <w:szCs w:val="21"/>
                    </w:rPr>
                    <w:t>备注</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446" w:type="pct"/>
                  <w:vAlign w:val="center"/>
                </w:tcPr>
                <w:p>
                  <w:pPr>
                    <w:autoSpaceDN w:val="0"/>
                    <w:snapToGrid w:val="0"/>
                    <w:spacing w:line="340" w:lineRule="atLeast"/>
                    <w:jc w:val="center"/>
                    <w:textAlignment w:val="center"/>
                    <w:rPr>
                      <w:szCs w:val="21"/>
                    </w:rPr>
                  </w:pPr>
                  <w:r>
                    <w:rPr>
                      <w:szCs w:val="21"/>
                    </w:rPr>
                    <w:t>1</w:t>
                  </w:r>
                </w:p>
              </w:tc>
              <w:tc>
                <w:tcPr>
                  <w:tcW w:w="1569" w:type="pct"/>
                  <w:vAlign w:val="center"/>
                </w:tcPr>
                <w:p>
                  <w:pPr>
                    <w:widowControl/>
                    <w:snapToGrid w:val="0"/>
                    <w:spacing w:line="340" w:lineRule="atLeast"/>
                    <w:jc w:val="center"/>
                    <w:textAlignment w:val="center"/>
                    <w:rPr>
                      <w:szCs w:val="21"/>
                    </w:rPr>
                  </w:pPr>
                  <w:r>
                    <w:rPr>
                      <w:szCs w:val="21"/>
                    </w:rPr>
                    <w:t>线型低密度聚乙烯粒子</w:t>
                  </w:r>
                </w:p>
              </w:tc>
              <w:tc>
                <w:tcPr>
                  <w:tcW w:w="727" w:type="pct"/>
                  <w:vAlign w:val="center"/>
                </w:tcPr>
                <w:p>
                  <w:pPr>
                    <w:snapToGrid w:val="0"/>
                    <w:spacing w:line="340" w:lineRule="atLeast"/>
                    <w:jc w:val="center"/>
                    <w:rPr>
                      <w:szCs w:val="21"/>
                    </w:rPr>
                  </w:pPr>
                  <w:r>
                    <w:rPr>
                      <w:szCs w:val="21"/>
                    </w:rPr>
                    <w:t>1320 t/a</w:t>
                  </w:r>
                </w:p>
              </w:tc>
              <w:tc>
                <w:tcPr>
                  <w:tcW w:w="834" w:type="pct"/>
                  <w:vAlign w:val="center"/>
                </w:tcPr>
                <w:p>
                  <w:pPr>
                    <w:autoSpaceDN w:val="0"/>
                    <w:snapToGrid w:val="0"/>
                    <w:spacing w:line="340" w:lineRule="atLeast"/>
                    <w:jc w:val="center"/>
                    <w:textAlignment w:val="center"/>
                    <w:rPr>
                      <w:szCs w:val="21"/>
                    </w:rPr>
                  </w:pPr>
                  <w:r>
                    <w:rPr>
                      <w:szCs w:val="21"/>
                    </w:rPr>
                    <w:t>固态</w:t>
                  </w:r>
                </w:p>
              </w:tc>
              <w:tc>
                <w:tcPr>
                  <w:tcW w:w="1424" w:type="pct"/>
                  <w:vAlign w:val="center"/>
                </w:tcPr>
                <w:p>
                  <w:pPr>
                    <w:autoSpaceDN w:val="0"/>
                    <w:snapToGrid w:val="0"/>
                    <w:spacing w:line="340" w:lineRule="atLeast"/>
                    <w:jc w:val="center"/>
                    <w:textAlignment w:val="center"/>
                    <w:rPr>
                      <w:szCs w:val="21"/>
                    </w:rPr>
                  </w:pPr>
                  <w:r>
                    <w:rPr>
                      <w:szCs w:val="21"/>
                    </w:rPr>
                    <w:t>/</w:t>
                  </w:r>
                </w:p>
              </w:tc>
            </w:tr>
          </w:tbl>
          <w:p>
            <w:pPr>
              <w:pStyle w:val="12"/>
              <w:widowControl/>
              <w:adjustRightInd w:val="0"/>
              <w:snapToGrid w:val="0"/>
              <w:spacing w:after="0" w:line="500" w:lineRule="exact"/>
              <w:rPr>
                <w:szCs w:val="24"/>
              </w:rPr>
            </w:pPr>
            <w:r>
              <w:rPr>
                <w:szCs w:val="24"/>
              </w:rPr>
              <w:t>（2）主要原辅材料理化性质</w:t>
            </w:r>
          </w:p>
          <w:p>
            <w:pPr>
              <w:spacing w:line="500" w:lineRule="exact"/>
              <w:jc w:val="center"/>
              <w:rPr>
                <w:b/>
                <w:sz w:val="24"/>
              </w:rPr>
            </w:pPr>
            <w:r>
              <w:rPr>
                <w:b/>
                <w:sz w:val="24"/>
              </w:rPr>
              <w:t>表2-4    主要原辅材料理化性质表</w:t>
            </w:r>
          </w:p>
          <w:tbl>
            <w:tblPr>
              <w:tblStyle w:val="28"/>
              <w:tblW w:w="907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3574"/>
              <w:gridCol w:w="1349"/>
              <w:gridCol w:w="14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729" w:type="dxa"/>
                  <w:vAlign w:val="center"/>
                </w:tcPr>
                <w:p>
                  <w:pPr>
                    <w:adjustRightInd w:val="0"/>
                    <w:snapToGrid w:val="0"/>
                    <w:jc w:val="center"/>
                    <w:rPr>
                      <w:b/>
                      <w:szCs w:val="21"/>
                    </w:rPr>
                  </w:pPr>
                  <w:r>
                    <w:rPr>
                      <w:b/>
                      <w:szCs w:val="21"/>
                    </w:rPr>
                    <w:t>名称（化学式）</w:t>
                  </w:r>
                </w:p>
              </w:tc>
              <w:tc>
                <w:tcPr>
                  <w:tcW w:w="3574" w:type="dxa"/>
                  <w:vAlign w:val="center"/>
                </w:tcPr>
                <w:p>
                  <w:pPr>
                    <w:adjustRightInd w:val="0"/>
                    <w:snapToGrid w:val="0"/>
                    <w:jc w:val="center"/>
                    <w:rPr>
                      <w:b/>
                      <w:szCs w:val="21"/>
                    </w:rPr>
                  </w:pPr>
                  <w:r>
                    <w:rPr>
                      <w:b/>
                      <w:szCs w:val="21"/>
                    </w:rPr>
                    <w:t>理化性质</w:t>
                  </w:r>
                </w:p>
              </w:tc>
              <w:tc>
                <w:tcPr>
                  <w:tcW w:w="1349" w:type="dxa"/>
                  <w:vAlign w:val="center"/>
                </w:tcPr>
                <w:p>
                  <w:pPr>
                    <w:adjustRightInd w:val="0"/>
                    <w:snapToGrid w:val="0"/>
                    <w:jc w:val="center"/>
                    <w:rPr>
                      <w:b/>
                      <w:szCs w:val="21"/>
                    </w:rPr>
                  </w:pPr>
                  <w:r>
                    <w:rPr>
                      <w:b/>
                      <w:szCs w:val="21"/>
                    </w:rPr>
                    <w:t>燃烧爆炸性</w:t>
                  </w:r>
                </w:p>
              </w:tc>
              <w:tc>
                <w:tcPr>
                  <w:tcW w:w="1418" w:type="dxa"/>
                  <w:vAlign w:val="center"/>
                </w:tcPr>
                <w:p>
                  <w:pPr>
                    <w:adjustRightInd w:val="0"/>
                    <w:snapToGrid w:val="0"/>
                    <w:jc w:val="center"/>
                    <w:rPr>
                      <w:b/>
                      <w:szCs w:val="21"/>
                    </w:rPr>
                  </w:pPr>
                  <w:r>
                    <w:rPr>
                      <w:b/>
                      <w:szCs w:val="21"/>
                    </w:rPr>
                    <w:t>毒性毒理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729" w:type="dxa"/>
                  <w:vAlign w:val="center"/>
                </w:tcPr>
                <w:p>
                  <w:pPr>
                    <w:adjustRightInd w:val="0"/>
                    <w:snapToGrid w:val="0"/>
                    <w:jc w:val="center"/>
                  </w:pPr>
                  <w:r>
                    <w:t>线型低密度聚乙烯</w:t>
                  </w:r>
                </w:p>
                <w:p>
                  <w:pPr>
                    <w:pStyle w:val="16"/>
                    <w:ind w:firstLine="0"/>
                    <w:jc w:val="center"/>
                    <w:rPr>
                      <w:rFonts w:ascii="Times New Roman" w:hAnsi="Times New Roman"/>
                    </w:rPr>
                  </w:pPr>
                  <w:r>
                    <w:rPr>
                      <w:rFonts w:ascii="Times New Roman" w:hAnsi="Times New Roman"/>
                      <w:sz w:val="21"/>
                      <w:szCs w:val="21"/>
                    </w:rPr>
                    <w:t>(LLDPE)</w:t>
                  </w:r>
                </w:p>
              </w:tc>
              <w:tc>
                <w:tcPr>
                  <w:tcW w:w="3574" w:type="dxa"/>
                  <w:vAlign w:val="center"/>
                </w:tcPr>
                <w:p>
                  <w:pPr>
                    <w:adjustRightInd w:val="0"/>
                    <w:snapToGrid w:val="0"/>
                    <w:jc w:val="left"/>
                    <w:rPr>
                      <w:szCs w:val="21"/>
                    </w:rPr>
                  </w:pPr>
                  <w:r>
                    <w:rPr>
                      <w:szCs w:val="21"/>
                    </w:rPr>
                    <w:t>为无毒、无味、无臭的乳白色</w:t>
                  </w:r>
                  <w:r>
                    <w:fldChar w:fldCharType="begin"/>
                  </w:r>
                  <w:r>
                    <w:instrText xml:space="preserve"> HYPERLINK "https://baike.baidu.com/item/%E9%A2%97%E7%B2%92/2342620" \t "https://baike.baidu.com/item/%E7%BA%BF%E6%80%A7%E4%BD%8E%E5%AF%86%E5%BA%A6%E8%81%9A%E4%B9%99%E7%83%AF/_blank" </w:instrText>
                  </w:r>
                  <w:r>
                    <w:fldChar w:fldCharType="separate"/>
                  </w:r>
                  <w:r>
                    <w:rPr>
                      <w:szCs w:val="21"/>
                    </w:rPr>
                    <w:t>颗粒</w:t>
                  </w:r>
                  <w:r>
                    <w:rPr>
                      <w:szCs w:val="21"/>
                    </w:rPr>
                    <w:fldChar w:fldCharType="end"/>
                  </w:r>
                  <w:r>
                    <w:rPr>
                      <w:szCs w:val="21"/>
                    </w:rPr>
                    <w:t>，密度为0.918~0.935g/cm</w:t>
                  </w:r>
                  <w:r>
                    <w:rPr>
                      <w:szCs w:val="21"/>
                      <w:vertAlign w:val="superscript"/>
                    </w:rPr>
                    <w:t>3</w:t>
                  </w:r>
                  <w:r>
                    <w:rPr>
                      <w:szCs w:val="21"/>
                    </w:rPr>
                    <w:t>。与LDPE相比，具有较高的软化温度和熔融温度，有强度大、韧性好、刚性大、耐热、耐寒性好等优点，还具有良好的耐环境应力开裂性，耐冲击强度、耐撕裂强度等性能。耐低温，最低使用温度-70～-100℃。电绝缘性好，吸水率低，分解温度在 350℃以上。</w:t>
                  </w:r>
                </w:p>
              </w:tc>
              <w:tc>
                <w:tcPr>
                  <w:tcW w:w="1349" w:type="dxa"/>
                  <w:vAlign w:val="center"/>
                </w:tcPr>
                <w:p>
                  <w:pPr>
                    <w:adjustRightInd w:val="0"/>
                    <w:snapToGrid w:val="0"/>
                    <w:jc w:val="center"/>
                    <w:rPr>
                      <w:szCs w:val="21"/>
                    </w:rPr>
                  </w:pPr>
                  <w:r>
                    <w:rPr>
                      <w:szCs w:val="21"/>
                    </w:rPr>
                    <w:t>不易燃</w:t>
                  </w:r>
                </w:p>
              </w:tc>
              <w:tc>
                <w:tcPr>
                  <w:tcW w:w="1418" w:type="dxa"/>
                  <w:vAlign w:val="center"/>
                </w:tcPr>
                <w:p>
                  <w:pPr>
                    <w:adjustRightInd w:val="0"/>
                    <w:snapToGrid w:val="0"/>
                    <w:jc w:val="center"/>
                    <w:rPr>
                      <w:szCs w:val="21"/>
                    </w:rPr>
                  </w:pPr>
                  <w:r>
                    <w:rPr>
                      <w:szCs w:val="21"/>
                    </w:rPr>
                    <w:t>无毒</w:t>
                  </w:r>
                </w:p>
              </w:tc>
            </w:tr>
          </w:tbl>
          <w:p>
            <w:pPr>
              <w:adjustRightInd w:val="0"/>
              <w:snapToGrid w:val="0"/>
              <w:spacing w:line="500" w:lineRule="exact"/>
              <w:rPr>
                <w:b/>
                <w:bCs/>
                <w:sz w:val="24"/>
              </w:rPr>
            </w:pPr>
            <w:r>
              <w:rPr>
                <w:b/>
                <w:bCs/>
                <w:sz w:val="24"/>
              </w:rPr>
              <w:t>5、项目主要生产设备</w:t>
            </w:r>
          </w:p>
          <w:p>
            <w:pPr>
              <w:jc w:val="center"/>
              <w:rPr>
                <w:b/>
                <w:sz w:val="24"/>
              </w:rPr>
            </w:pPr>
            <w:r>
              <w:rPr>
                <w:b/>
                <w:sz w:val="24"/>
              </w:rPr>
              <w:t>表2-5    项目主要生产设备表</w:t>
            </w:r>
          </w:p>
          <w:tbl>
            <w:tblPr>
              <w:tblStyle w:val="28"/>
              <w:tblW w:w="4997"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785"/>
              <w:gridCol w:w="2172"/>
              <w:gridCol w:w="1187"/>
              <w:gridCol w:w="2287"/>
              <w:gridCol w:w="2692"/>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717" w:hRule="atLeast"/>
              </w:trPr>
              <w:tc>
                <w:tcPr>
                  <w:tcW w:w="430" w:type="pct"/>
                  <w:vAlign w:val="center"/>
                </w:tcPr>
                <w:p>
                  <w:pPr>
                    <w:snapToGrid w:val="0"/>
                    <w:spacing w:line="360" w:lineRule="exact"/>
                    <w:jc w:val="center"/>
                    <w:rPr>
                      <w:b/>
                      <w:bCs/>
                      <w:szCs w:val="21"/>
                    </w:rPr>
                  </w:pPr>
                  <w:r>
                    <w:rPr>
                      <w:b/>
                      <w:bCs/>
                      <w:szCs w:val="21"/>
                    </w:rPr>
                    <w:t>编号</w:t>
                  </w:r>
                </w:p>
              </w:tc>
              <w:tc>
                <w:tcPr>
                  <w:tcW w:w="1190" w:type="pct"/>
                  <w:vAlign w:val="center"/>
                </w:tcPr>
                <w:p>
                  <w:pPr>
                    <w:snapToGrid w:val="0"/>
                    <w:spacing w:line="360" w:lineRule="exact"/>
                    <w:jc w:val="center"/>
                    <w:rPr>
                      <w:b/>
                      <w:bCs/>
                      <w:szCs w:val="21"/>
                    </w:rPr>
                  </w:pPr>
                  <w:r>
                    <w:rPr>
                      <w:b/>
                      <w:bCs/>
                      <w:szCs w:val="21"/>
                    </w:rPr>
                    <w:t>设备名称</w:t>
                  </w:r>
                </w:p>
              </w:tc>
              <w:tc>
                <w:tcPr>
                  <w:tcW w:w="650" w:type="pct"/>
                  <w:vAlign w:val="center"/>
                </w:tcPr>
                <w:p>
                  <w:pPr>
                    <w:snapToGrid w:val="0"/>
                    <w:spacing w:line="360" w:lineRule="exact"/>
                    <w:jc w:val="center"/>
                    <w:rPr>
                      <w:b/>
                      <w:bCs/>
                      <w:szCs w:val="21"/>
                    </w:rPr>
                  </w:pPr>
                  <w:r>
                    <w:rPr>
                      <w:b/>
                      <w:bCs/>
                      <w:szCs w:val="21"/>
                    </w:rPr>
                    <w:t>型号</w:t>
                  </w:r>
                </w:p>
              </w:tc>
              <w:tc>
                <w:tcPr>
                  <w:tcW w:w="1253" w:type="pct"/>
                  <w:vAlign w:val="center"/>
                </w:tcPr>
                <w:p>
                  <w:pPr>
                    <w:snapToGrid w:val="0"/>
                    <w:spacing w:line="360" w:lineRule="exact"/>
                    <w:jc w:val="center"/>
                    <w:rPr>
                      <w:b/>
                      <w:bCs/>
                      <w:szCs w:val="21"/>
                    </w:rPr>
                  </w:pPr>
                  <w:r>
                    <w:rPr>
                      <w:b/>
                      <w:bCs/>
                      <w:szCs w:val="21"/>
                    </w:rPr>
                    <w:t>数量（套）</w:t>
                  </w:r>
                </w:p>
              </w:tc>
              <w:tc>
                <w:tcPr>
                  <w:tcW w:w="1474" w:type="pct"/>
                  <w:vAlign w:val="center"/>
                </w:tcPr>
                <w:p>
                  <w:pPr>
                    <w:snapToGrid w:val="0"/>
                    <w:spacing w:line="360" w:lineRule="exact"/>
                    <w:jc w:val="center"/>
                    <w:rPr>
                      <w:b/>
                      <w:bCs/>
                      <w:szCs w:val="21"/>
                    </w:rPr>
                  </w:pPr>
                  <w:r>
                    <w:rPr>
                      <w:b/>
                      <w:bCs/>
                      <w:szCs w:val="21"/>
                    </w:rPr>
                    <w:t>备注</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69" w:hRule="atLeast"/>
              </w:trPr>
              <w:tc>
                <w:tcPr>
                  <w:tcW w:w="430" w:type="pct"/>
                  <w:shd w:val="clear" w:color="auto" w:fill="auto"/>
                  <w:vAlign w:val="center"/>
                </w:tcPr>
                <w:p>
                  <w:pPr>
                    <w:snapToGrid w:val="0"/>
                    <w:spacing w:line="0" w:lineRule="atLeast"/>
                    <w:jc w:val="center"/>
                  </w:pPr>
                  <w:r>
                    <w:t>1</w:t>
                  </w:r>
                </w:p>
              </w:tc>
              <w:tc>
                <w:tcPr>
                  <w:tcW w:w="1190" w:type="pct"/>
                  <w:shd w:val="clear" w:color="auto" w:fill="auto"/>
                  <w:vAlign w:val="center"/>
                </w:tcPr>
                <w:p>
                  <w:pPr>
                    <w:snapToGrid w:val="0"/>
                    <w:spacing w:line="0" w:lineRule="atLeast"/>
                    <w:jc w:val="center"/>
                    <w:rPr>
                      <w:szCs w:val="21"/>
                    </w:rPr>
                  </w:pPr>
                  <w:r>
                    <w:rPr>
                      <w:szCs w:val="21"/>
                    </w:rPr>
                    <w:t>缠绕膜机</w:t>
                  </w:r>
                </w:p>
              </w:tc>
              <w:tc>
                <w:tcPr>
                  <w:tcW w:w="650" w:type="pct"/>
                  <w:shd w:val="clear" w:color="auto" w:fill="auto"/>
                  <w:vAlign w:val="center"/>
                </w:tcPr>
                <w:p>
                  <w:pPr>
                    <w:spacing w:line="0" w:lineRule="atLeast"/>
                    <w:jc w:val="center"/>
                    <w:rPr>
                      <w:szCs w:val="21"/>
                    </w:rPr>
                  </w:pPr>
                  <w:r>
                    <w:rPr>
                      <w:szCs w:val="21"/>
                    </w:rPr>
                    <w:t>-</w:t>
                  </w:r>
                </w:p>
              </w:tc>
              <w:tc>
                <w:tcPr>
                  <w:tcW w:w="1253" w:type="pct"/>
                  <w:shd w:val="clear" w:color="auto" w:fill="auto"/>
                  <w:vAlign w:val="center"/>
                </w:tcPr>
                <w:p>
                  <w:pPr>
                    <w:snapToGrid w:val="0"/>
                    <w:spacing w:line="0" w:lineRule="atLeast"/>
                    <w:jc w:val="center"/>
                    <w:rPr>
                      <w:szCs w:val="21"/>
                    </w:rPr>
                  </w:pPr>
                  <w:r>
                    <w:rPr>
                      <w:szCs w:val="21"/>
                    </w:rPr>
                    <w:t>3</w:t>
                  </w:r>
                </w:p>
              </w:tc>
              <w:tc>
                <w:tcPr>
                  <w:tcW w:w="1474" w:type="pct"/>
                  <w:shd w:val="clear" w:color="auto" w:fill="auto"/>
                  <w:vAlign w:val="center"/>
                </w:tcPr>
                <w:p>
                  <w:pPr>
                    <w:snapToGrid w:val="0"/>
                    <w:spacing w:line="0" w:lineRule="atLeast"/>
                    <w:jc w:val="center"/>
                    <w:rPr>
                      <w:szCs w:val="21"/>
                    </w:rPr>
                  </w:pPr>
                  <w:r>
                    <w:rPr>
                      <w:szCs w:val="21"/>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69" w:hRule="atLeast"/>
              </w:trPr>
              <w:tc>
                <w:tcPr>
                  <w:tcW w:w="430" w:type="pct"/>
                  <w:shd w:val="clear" w:color="auto" w:fill="auto"/>
                  <w:vAlign w:val="center"/>
                </w:tcPr>
                <w:p>
                  <w:pPr>
                    <w:snapToGrid w:val="0"/>
                    <w:spacing w:line="0" w:lineRule="atLeast"/>
                    <w:jc w:val="center"/>
                  </w:pPr>
                  <w:r>
                    <w:t>2</w:t>
                  </w:r>
                </w:p>
              </w:tc>
              <w:tc>
                <w:tcPr>
                  <w:tcW w:w="1190" w:type="pct"/>
                  <w:shd w:val="clear" w:color="auto" w:fill="auto"/>
                  <w:vAlign w:val="center"/>
                </w:tcPr>
                <w:p>
                  <w:pPr>
                    <w:snapToGrid w:val="0"/>
                    <w:spacing w:line="0" w:lineRule="atLeast"/>
                    <w:jc w:val="center"/>
                    <w:rPr>
                      <w:szCs w:val="21"/>
                    </w:rPr>
                  </w:pPr>
                  <w:r>
                    <w:rPr>
                      <w:szCs w:val="21"/>
                    </w:rPr>
                    <w:t>冷却塔</w:t>
                  </w:r>
                </w:p>
              </w:tc>
              <w:tc>
                <w:tcPr>
                  <w:tcW w:w="650" w:type="pct"/>
                  <w:shd w:val="clear" w:color="auto" w:fill="auto"/>
                  <w:vAlign w:val="center"/>
                </w:tcPr>
                <w:p>
                  <w:pPr>
                    <w:spacing w:line="0" w:lineRule="atLeast"/>
                    <w:jc w:val="center"/>
                    <w:rPr>
                      <w:szCs w:val="21"/>
                    </w:rPr>
                  </w:pPr>
                  <w:r>
                    <w:rPr>
                      <w:szCs w:val="21"/>
                    </w:rPr>
                    <w:t>-</w:t>
                  </w:r>
                </w:p>
              </w:tc>
              <w:tc>
                <w:tcPr>
                  <w:tcW w:w="1253" w:type="pct"/>
                  <w:shd w:val="clear" w:color="auto" w:fill="auto"/>
                  <w:vAlign w:val="center"/>
                </w:tcPr>
                <w:p>
                  <w:pPr>
                    <w:snapToGrid w:val="0"/>
                    <w:spacing w:line="0" w:lineRule="atLeast"/>
                    <w:jc w:val="center"/>
                    <w:rPr>
                      <w:szCs w:val="21"/>
                    </w:rPr>
                  </w:pPr>
                  <w:r>
                    <w:rPr>
                      <w:szCs w:val="21"/>
                    </w:rPr>
                    <w:t>3</w:t>
                  </w:r>
                </w:p>
              </w:tc>
              <w:tc>
                <w:tcPr>
                  <w:tcW w:w="1474" w:type="pct"/>
                  <w:shd w:val="clear" w:color="auto" w:fill="auto"/>
                  <w:vAlign w:val="center"/>
                </w:tcPr>
                <w:p>
                  <w:pPr>
                    <w:snapToGrid w:val="0"/>
                    <w:spacing w:line="0" w:lineRule="atLeast"/>
                    <w:jc w:val="center"/>
                    <w:rPr>
                      <w:szCs w:val="21"/>
                    </w:rPr>
                  </w:pPr>
                  <w:r>
                    <w:rPr>
                      <w:szCs w:val="21"/>
                    </w:rPr>
                    <w:t>/</w:t>
                  </w:r>
                </w:p>
              </w:tc>
            </w:tr>
          </w:tbl>
          <w:p>
            <w:pPr>
              <w:adjustRightInd w:val="0"/>
              <w:snapToGrid w:val="0"/>
              <w:spacing w:line="500" w:lineRule="exact"/>
              <w:rPr>
                <w:b/>
                <w:bCs/>
                <w:sz w:val="24"/>
              </w:rPr>
            </w:pPr>
            <w:r>
              <w:rPr>
                <w:b/>
                <w:bCs/>
                <w:sz w:val="24"/>
              </w:rPr>
              <w:t>6、本项目水平衡分析</w:t>
            </w:r>
          </w:p>
          <w:p>
            <w:pPr>
              <w:spacing w:line="500" w:lineRule="exact"/>
              <w:ind w:firstLine="480" w:firstLineChars="200"/>
              <w:rPr>
                <w:snapToGrid w:val="0"/>
                <w:kern w:val="0"/>
                <w:sz w:val="24"/>
              </w:rPr>
            </w:pPr>
            <w:r>
              <w:rPr>
                <w:snapToGrid w:val="0"/>
                <w:kern w:val="0"/>
                <w:sz w:val="24"/>
              </w:rPr>
              <w:t>本项目不设食堂浴室、宿舍等生活设施，员工就餐从快餐公司外购解决，厂内用水主要为职工生活用水及冷却塔补充水。</w:t>
            </w:r>
          </w:p>
          <w:p>
            <w:pPr>
              <w:adjustRightInd w:val="0"/>
              <w:snapToGrid w:val="0"/>
              <w:spacing w:line="500" w:lineRule="exact"/>
              <w:ind w:firstLine="480" w:firstLineChars="200"/>
              <w:rPr>
                <w:snapToGrid w:val="0"/>
                <w:kern w:val="0"/>
                <w:sz w:val="24"/>
              </w:rPr>
            </w:pPr>
            <w:r>
              <w:rPr>
                <w:snapToGrid w:val="0"/>
                <w:kern w:val="0"/>
                <w:sz w:val="24"/>
              </w:rPr>
              <w:t>生活用水：根据《建筑给水排水设计规范》（GB50015-2019）中相关数据：工业企业管理人员、车间工人生活用水定额为30～50L/人·班，本报告表结合无锡锡山区当地经济发展水平，本项目不设食堂、浴室，故本项目用水采用50L/人·天计。全厂员工20人，年生产300天，故本项目生活新鲜用水量为300t/a，其损耗量按20%计，预计产生生活污水量约为240t/a。</w:t>
            </w:r>
          </w:p>
          <w:p>
            <w:pPr>
              <w:adjustRightInd w:val="0"/>
              <w:snapToGrid w:val="0"/>
              <w:spacing w:line="500" w:lineRule="exact"/>
              <w:ind w:firstLine="480" w:firstLineChars="200"/>
              <w:rPr>
                <w:snapToGrid w:val="0"/>
                <w:kern w:val="0"/>
                <w:sz w:val="24"/>
              </w:rPr>
            </w:pPr>
            <w:r>
              <w:rPr>
                <w:snapToGrid w:val="0"/>
                <w:kern w:val="0"/>
                <w:sz w:val="24"/>
              </w:rPr>
              <w:t>生产用水：根据企业提供资料，项目所用冷却塔单台设备补充水量为20t/a，设备数量共3台，预计冷却塔补充用水总量为60t/a。冷却塔用水定期添加即可，不外排，</w:t>
            </w:r>
            <w:r>
              <w:rPr>
                <w:sz w:val="24"/>
              </w:rPr>
              <w:t>其新鲜补充水量按循环水量的0.2%计，冷却水年循环总量为30000t/a。</w:t>
            </w:r>
            <w:r>
              <w:rPr>
                <w:snapToGrid w:val="0"/>
                <w:kern w:val="0"/>
                <w:sz w:val="24"/>
              </w:rPr>
              <w:t xml:space="preserve"> </w:t>
            </w:r>
          </w:p>
          <w:p>
            <w:pPr>
              <w:adjustRightInd w:val="0"/>
              <w:snapToGrid w:val="0"/>
              <w:spacing w:line="500" w:lineRule="exact"/>
              <w:ind w:firstLine="480" w:firstLineChars="200"/>
              <w:rPr>
                <w:snapToGrid w:val="0"/>
                <w:kern w:val="0"/>
                <w:sz w:val="24"/>
              </w:rPr>
            </w:pPr>
            <w:r>
              <w:rPr>
                <w:snapToGrid w:val="0"/>
                <w:kern w:val="0"/>
                <w:sz w:val="24"/>
              </w:rPr>
              <w:t>本项目水平衡图如下：</w:t>
            </w:r>
          </w:p>
          <w:p>
            <w:pPr>
              <w:adjustRightInd w:val="0"/>
              <w:snapToGrid w:val="0"/>
              <w:spacing w:line="360" w:lineRule="auto"/>
              <w:contextualSpacing/>
              <w:rPr>
                <w:snapToGrid w:val="0"/>
                <w:kern w:val="0"/>
                <w:szCs w:val="21"/>
              </w:rPr>
            </w:pPr>
            <w:r>
              <w:rPr>
                <w:snapToGrid w:val="0"/>
                <w:kern w:val="0"/>
                <w:szCs w:val="21"/>
              </w:rPr>
              <w:pict>
                <v:group id="画布 12" o:spid="_x0000_s1360" o:spt="203" style="height:142.55pt;width:456.4pt;" coordorigin="1666,2721" coordsize="9128,2851" editas="canvas">
                  <o:lock v:ext="edit"/>
                  <v:rect id="画布 12" o:spid="_x0000_s1361" o:spt="1" style="position:absolute;left:1666;top:2721;height:2851;width:9128;" filled="f" stroked="f" coordsize="21600,21600">
                    <v:fill on="f" focussize="0,0"/>
                    <v:stroke on="f"/>
                    <v:imagedata o:title=""/>
                    <o:lock v:ext="edit" rotation="t" aspectratio="t"/>
                  </v:rect>
                  <v:rect id="矩形 1" o:spid="_x0000_s1362" o:spt="1" style="position:absolute;left:8737;top:3356;height:1169;width:1389;" filled="f" stroked="f" coordsize="21600,21600" o:gfxdata="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BBjUe1QAAAAUBAAAPAAAAAAAAAAEAIAAAACIAAABkcnMvZG93&#10;bnJldi54bWxQSwECFAAUAAAACACHTuJANf2H5ZEBAAD9AgAADgAAAAAAAAABACAAAAAkAQAAZHJz&#10;L2Uyb0RvYy54bWxQSwUGAAAAAAYABgBZAQAAJwUAAAAA&#10;">
                    <v:path/>
                    <v:fill on="f" focussize="0,0"/>
                    <v:stroke on="f"/>
                    <v:imagedata o:title=""/>
                    <o:lock v:ext="edit"/>
                    <v:textbox>
                      <w:txbxContent>
                        <w:p>
                          <w:pPr>
                            <w:jc w:val="left"/>
                          </w:pPr>
                          <w:r>
                            <w:rPr>
                              <w:rFonts w:hint="eastAsia"/>
                            </w:rPr>
                            <w:t>接管至东港</w:t>
                          </w:r>
                          <w:r>
                            <w:t>污水处理厂</w:t>
                          </w:r>
                        </w:p>
                      </w:txbxContent>
                    </v:textbox>
                  </v:rect>
                  <v:rect id="矩形 2" o:spid="_x0000_s1363" o:spt="1" style="position:absolute;left:4280;top:3588;height:458;width:1185;" filled="f" coordsize="21600,21600" o:gfxdata="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10&#10;pm3TAAAABQEAAA8AAAAAAAAAAQAgAAAAIgAAAGRycy9kb3ducmV2LnhtbFBLAQIUABQAAAAIAIdO&#10;4kCzvdk27wEAALwDAAAOAAAAAAAAAAEAIAAAACIBAABkcnMvZTJvRG9jLnhtbFBLBQYAAAAABgAG&#10;AFkBAACDBQAAAAA=&#10;">
                    <v:path/>
                    <v:fill on="f" focussize="0,0"/>
                    <v:stroke/>
                    <v:imagedata o:title=""/>
                    <o:lock v:ext="edit"/>
                    <v:textbox>
                      <w:txbxContent>
                        <w:p>
                          <w:pPr>
                            <w:jc w:val="center"/>
                          </w:pPr>
                          <w:r>
                            <w:rPr>
                              <w:rFonts w:hint="eastAsia"/>
                            </w:rPr>
                            <w:t>生活用水</w:t>
                          </w:r>
                        </w:p>
                        <w:p/>
                      </w:txbxContent>
                    </v:textbox>
                  </v:rect>
                  <v:line id="直接连接符 3" o:spid="_x0000_s1364" o:spt="20" style="position:absolute;left:4738;top:3273;flip:y;height:316;width:456;" coordsize="21600,21600" o:gfxdata="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JzX0wAAAAUBAAAPAAAAAAAAAAEAIAAAACIAAABkcnMvZG93bnJldi54bWxQSwEC&#10;FAAUAAAACACHTuJAd2RLdvkBAACyAwAADgAAAAAAAAABACAAAAAiAQAAZHJzL2Uyb0RvYy54bWxQ&#10;SwUGAAAAAAYABgBZAQAAjQUAAAAA&#10;">
                    <v:path arrowok="t"/>
                    <v:fill focussize="0,0"/>
                    <v:stroke dashstyle="dash" endarrow="block"/>
                    <v:imagedata o:title=""/>
                    <o:lock v:ext="edit"/>
                  </v:line>
                  <v:rect id="矩形 4" o:spid="_x0000_s1365" o:spt="1" style="position:absolute;left:5099;top:3003;height:470;width:1218;" filled="f" stroked="f" coordsize="21600,21600" o:gfxdata="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QY1HtUAAAAFAQAADwAAAAAAAAABACAAAAAiAAAAZHJzL2Rv&#10;d25yZXYueG1sUEsBAhQAFAAAAAgAh07iQG9gGPuSAQAA/gIAAA4AAAAAAAAAAQAgAAAAJAEAAGRy&#10;cy9lMm9Eb2MueG1sUEsFBgAAAAAGAAYAWQEAACgFAAAAAA==&#10;">
                    <v:path/>
                    <v:fill on="f" focussize="0,0"/>
                    <v:stroke on="f"/>
                    <v:imagedata o:title=""/>
                    <o:lock v:ext="edit"/>
                    <v:textbox>
                      <w:txbxContent>
                        <w:p>
                          <w:r>
                            <w:rPr>
                              <w:rFonts w:hint="eastAsia"/>
                            </w:rPr>
                            <w:t>损耗60</w:t>
                          </w:r>
                        </w:p>
                      </w:txbxContent>
                    </v:textbox>
                  </v:rect>
                  <v:shape id="文本框 5" o:spid="_x0000_s1366" o:spt="202" type="#_x0000_t202" style="position:absolute;left:6183;top:3603;height:423;width:1563;" filled="f" coordsize="21600,21600" o:gfxdata="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u9iv0wAAAAUBAAAPAAAAAAAAAAEAIAAAACIAAABkcnMvZG93bnJldi54bWxQSwECFAAUAAAA&#10;CACHTuJAjhbAz/MBAADJAwAADgAAAAAAAAABACAAAAAiAQAAZHJzL2Uyb0RvYy54bWxQSwUGAAAA&#10;AAYABgBZAQAAhwUAAAAA&#10;">
                    <v:path/>
                    <v:fill on="f" focussize="0,0"/>
                    <v:stroke joinstyle="miter"/>
                    <v:imagedata o:title=""/>
                    <o:lock v:ext="edit"/>
                    <v:textbox>
                      <w:txbxContent>
                        <w:p>
                          <w:pPr>
                            <w:jc w:val="center"/>
                          </w:pPr>
                          <w:r>
                            <w:rPr>
                              <w:rFonts w:hint="eastAsia"/>
                            </w:rPr>
                            <w:t>化粪池</w:t>
                          </w:r>
                        </w:p>
                      </w:txbxContent>
                    </v:textbox>
                  </v:shape>
                  <v:shape id="直接箭头连接符 6" o:spid="_x0000_s1367" o:spt="32" type="#_x0000_t32" style="position:absolute;left:7749;top:3755;flip:y;height:1;width:1002;" filled="f" coordsize="21600,21600">
                    <v:path arrowok="t"/>
                    <v:fill on="f" focussize="0,0"/>
                    <v:stroke endarrow="block"/>
                    <v:imagedata o:title=""/>
                    <o:lock v:ext="edit"/>
                  </v:shape>
                  <v:shape id="直接箭头连接符 7" o:spid="_x0000_s1368" o:spt="32" type="#_x0000_t32" style="position:absolute;left:3381;top:3800;height:1;width:899;" filled="f" coordsize="21600,21600" o:gfxdata="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2GtJ71gAAAAUBAAAPAAAAAAAAAAEAIAAAACIAAABkcnMvZG93bnJldi54bWxQSwECFAAU&#10;AAAACACHTuJAsjT9uPMBAACtAwAADgAAAAAAAAABACAAAAAlAQAAZHJzL2Uyb0RvYy54bWxQSwUG&#10;AAAAAAYABgBZAQAAigUAAAAA&#10;">
                    <v:path arrowok="t"/>
                    <v:fill on="f" focussize="0,0"/>
                    <v:stroke endarrow="block"/>
                    <v:imagedata o:title=""/>
                    <o:lock v:ext="edit"/>
                  </v:shape>
                  <v:rect id="矩形 8" o:spid="_x0000_s1369" o:spt="1" style="position:absolute;left:3007;top:3413;height:520;width:1415;" filled="f" stroked="f" coordsize="21600,21600" o:gfxdata="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EGNR7VAAAABQEAAA8AAAAAAAAAAQAgAAAAIgAAAGRycy9kb3ducmV2&#10;LnhtbFBLAQIUABQAAAAIAIdO4kBzZ0fljQEAAPwCAAAOAAAAAAAAAAEAIAAAACQBAABkcnMvZTJv&#10;RG9jLnhtbFBLBQYAAAAABgAGAFkBAAAjBQAAAAA=&#10;">
                    <v:path/>
                    <v:fill on="f" focussize="0,0"/>
                    <v:stroke on="f"/>
                    <v:imagedata o:title=""/>
                    <o:lock v:ext="edit"/>
                    <v:textbox>
                      <w:txbxContent>
                        <w:p>
                          <w:pPr>
                            <w:jc w:val="center"/>
                          </w:pPr>
                          <w:r>
                            <w:rPr>
                              <w:rFonts w:hint="eastAsia"/>
                            </w:rPr>
                            <w:t>300</w:t>
                          </w:r>
                        </w:p>
                        <w:p>
                          <w:pPr>
                            <w:jc w:val="center"/>
                          </w:pPr>
                        </w:p>
                      </w:txbxContent>
                    </v:textbox>
                  </v:rect>
                  <v:shape id="直接箭头连接符 9" o:spid="_x0000_s1370" o:spt="32" type="#_x0000_t32" style="position:absolute;left:5460;top:3795;height:1;width:749;" filled="f" coordsize="21600,21600" o:gfxdata="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a0nvWAAAABQEAAA8AAAAAAAAAAQAgAAAAIgAAAGRycy9kb3ducmV2LnhtbFBLAQIU&#10;ABQAAAAIAIdO4kB3UZP09QEAAK4DAAAOAAAAAAAAAAEAIAAAACUBAABkcnMvZTJvRG9jLnhtbFBL&#10;BQYAAAAABgAGAFkBAACMBQAAAAA=&#10;">
                    <v:path arrowok="t"/>
                    <v:fill on="f" focussize="0,0"/>
                    <v:stroke endarrow="block"/>
                    <v:imagedata o:title=""/>
                    <o:lock v:ext="edit"/>
                  </v:shape>
                  <v:rect id="矩形 10" o:spid="_x0000_s1371" o:spt="1" style="position:absolute;left:5194;top:3397;flip:y;height:432;width:1237;" filled="f" stroked="f" coordsize="21600,21600" o:gfxdata="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&#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OVHYHRAAAABQEAAA8AAAAAAAAAAQAgAAAAIgAAAGRy&#10;cy9kb3ducmV2LnhtbFBLAQIUABQAAAAIAIdO4kDr47VImgEAAAkDAAAOAAAAAAAAAAEAIAAAACAB&#10;AABkcnMvZTJvRG9jLnhtbFBLBQYAAAAABgAGAFkBAAAsBQAAAAA=&#10;">
                    <v:path/>
                    <v:fill on="f" focussize="0,0"/>
                    <v:stroke on="f"/>
                    <v:imagedata o:title=""/>
                    <o:lock v:ext="edit"/>
                    <v:textbox>
                      <w:txbxContent>
                        <w:p>
                          <w:pPr>
                            <w:jc w:val="center"/>
                          </w:pPr>
                          <w:r>
                            <w:rPr>
                              <w:rFonts w:hint="eastAsia"/>
                            </w:rPr>
                            <w:t>240</w:t>
                          </w:r>
                        </w:p>
                      </w:txbxContent>
                    </v:textbox>
                  </v:rect>
                  <v:rect id="矩形 11" o:spid="_x0000_s1372" o:spt="1" style="position:absolute;left:7590;top:3406;flip:y;height:432;width:1237;rotation:-2031616f;" filled="f" stroked="f" coordsize="21600,21600" o:gfxdata="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nuybB0wAAAAUBAAAPAAAAAAAA&#10;AAEAIAAAACIAAABkcnMvZG93bnJldi54bWxQSwECFAAUAAAACACHTuJA5HsFKqUBAAAXAwAADgAA&#10;AAAAAAABACAAAAAiAQAAZHJzL2Uyb0RvYy54bWxQSwUGAAAAAAYABgBZAQAAOQUAAAAA&#10;">
                    <v:path/>
                    <v:fill on="f" focussize="0,0"/>
                    <v:stroke on="f"/>
                    <v:imagedata o:title=""/>
                    <o:lock v:ext="edit"/>
                    <v:textbox>
                      <w:txbxContent>
                        <w:p>
                          <w:pPr>
                            <w:jc w:val="center"/>
                          </w:pPr>
                          <w:r>
                            <w:rPr>
                              <w:rFonts w:hint="eastAsia"/>
                            </w:rPr>
                            <w:t>240</w:t>
                          </w:r>
                        </w:p>
                      </w:txbxContent>
                    </v:textbox>
                  </v:rect>
                  <v:rect id="矩形 2" o:spid="_x0000_s1373" o:spt="1" style="position:absolute;left:2184;top:3589;height:440;width:1180;" filled="f" coordsize="21600,21600" o:gfxdata="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10&#10;pm3TAAAABQEAAA8AAAAAAAAAAQAgAAAAIgAAAGRycy9kb3ducmV2LnhtbFBLAQIUABQAAAAIAIdO&#10;4kCzvdk27wEAALwDAAAOAAAAAAAAAAEAIAAAACIBAABkcnMvZTJvRG9jLnhtbFBLBQYAAAAABgAG&#10;AFkBAACDBQAAAAA=&#10;">
                    <v:path/>
                    <v:fill on="f" focussize="0,0"/>
                    <v:stroke/>
                    <v:imagedata o:title=""/>
                    <o:lock v:ext="edit"/>
                    <v:textbox>
                      <w:txbxContent>
                        <w:p>
                          <w:pPr>
                            <w:jc w:val="center"/>
                          </w:pPr>
                          <w:r>
                            <w:rPr>
                              <w:rFonts w:hint="eastAsia"/>
                            </w:rPr>
                            <w:t>新鲜用水</w:t>
                          </w:r>
                        </w:p>
                        <w:p/>
                      </w:txbxContent>
                    </v:textbox>
                  </v:rect>
                  <v:rect id="矩形 8" o:spid="_x0000_s1374" o:spt="1" style="position:absolute;left:2000;top:3271;height:520;width:1400;" filled="f" stroked="f" coordsize="21600,21600" o:gfxdata="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EGNR7VAAAABQEAAA8AAAAAAAAAAQAgAAAAIgAAAGRycy9kb3ducmV2&#10;LnhtbFBLAQIUABQAAAAIAIdO4kBzZ0fljQEAAPwCAAAOAAAAAAAAAAEAIAAAACQBAABkcnMvZTJv&#10;RG9jLnhtbFBLBQYAAAAABgAGAFkBAAAjBQAAAAA=&#10;">
                    <v:path/>
                    <v:fill on="f" focussize="0,0"/>
                    <v:stroke on="f"/>
                    <v:imagedata o:title=""/>
                    <o:lock v:ext="edit"/>
                    <v:textbox>
                      <w:txbxContent>
                        <w:p>
                          <w:pPr>
                            <w:jc w:val="center"/>
                          </w:pPr>
                          <w:r>
                            <w:rPr>
                              <w:rFonts w:hint="eastAsia"/>
                            </w:rPr>
                            <w:t>360</w:t>
                          </w:r>
                        </w:p>
                        <w:p>
                          <w:pPr>
                            <w:jc w:val="center"/>
                          </w:pPr>
                        </w:p>
                      </w:txbxContent>
                    </v:textbox>
                  </v:rect>
                  <v:rect id="矩形 8" o:spid="_x0000_s1375" o:spt="1" style="position:absolute;left:3274;top:4125;height:520;width:1006;rotation:1966080f;" filled="f" stroked="f" coordsize="21600,21600">
                    <v:path/>
                    <v:fill on="f" focussize="0,0"/>
                    <v:stroke on="f"/>
                    <v:imagedata o:title=""/>
                    <o:lock v:ext="edit"/>
                    <v:textbox>
                      <w:txbxContent>
                        <w:p>
                          <w:pPr>
                            <w:jc w:val="center"/>
                          </w:pPr>
                          <w:r>
                            <w:rPr>
                              <w:rFonts w:hint="eastAsia"/>
                            </w:rPr>
                            <w:t>60</w:t>
                          </w:r>
                        </w:p>
                        <w:p>
                          <w:pPr>
                            <w:jc w:val="center"/>
                          </w:pPr>
                        </w:p>
                      </w:txbxContent>
                    </v:textbox>
                  </v:rect>
                  <v:shape id="直接箭头连接符 9" o:spid="_x0000_s1376" o:spt="32" type="#_x0000_t32" style="position:absolute;left:2774;top:4029;height:640;width:1494;" filled="f" coordsize="21600,21600">
                    <v:path arrowok="t"/>
                    <v:fill on="f" focussize="0,0"/>
                    <v:stroke endarrow="block"/>
                    <v:imagedata o:title=""/>
                    <o:lock v:ext="edit"/>
                  </v:shape>
                  <v:rect id="矩形 2" o:spid="_x0000_s1377" o:spt="1" style="position:absolute;left:4268;top:4449;height:440;width:1773;" filled="f" coordsize="21600,21600" o:gfxdata="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10&#10;pm3TAAAABQEAAA8AAAAAAAAAAQAgAAAAIgAAAGRycy9kb3ducmV2LnhtbFBLAQIUABQAAAAIAIdO&#10;4kCzvdk27wEAALwDAAAOAAAAAAAAAAEAIAAAACIBAABkcnMvZTJvRG9jLnhtbFBLBQYAAAAABgAG&#10;AFkBAACDBQAAAAA=&#10;">
                    <v:path/>
                    <v:fill on="f" focussize="0,0"/>
                    <v:stroke/>
                    <v:imagedata o:title=""/>
                    <o:lock v:ext="edit"/>
                    <v:textbox>
                      <w:txbxContent>
                        <w:p>
                          <w:pPr>
                            <w:jc w:val="center"/>
                          </w:pPr>
                          <w:r>
                            <w:rPr>
                              <w:rFonts w:hint="eastAsia"/>
                            </w:rPr>
                            <w:t>冷却塔</w:t>
                          </w:r>
                        </w:p>
                      </w:txbxContent>
                    </v:textbox>
                  </v:rect>
                  <v:rect id="矩形 4" o:spid="_x0000_s1378" o:spt="1" style="position:absolute;left:5575;top:4065;height:460;width:1134;" filled="f" stroked="f" coordsize="21600,21600" o:gfxdata="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QY1HtUAAAAFAQAADwAAAAAAAAABACAAAAAiAAAAZHJzL2Rv&#10;d25yZXYueG1sUEsBAhQAFAAAAAgAh07iQG9gGPuSAQAA/gIAAA4AAAAAAAAAAQAgAAAAJAEAAGRy&#10;cy9lMm9Eb2MueG1sUEsFBgAAAAAGAAYAWQEAACgFAAAAAA==&#10;">
                    <v:path/>
                    <v:fill on="f" focussize="0,0"/>
                    <v:stroke on="f"/>
                    <v:imagedata o:title=""/>
                    <o:lock v:ext="edit"/>
                    <v:textbox>
                      <w:txbxContent>
                        <w:p>
                          <w:r>
                            <w:rPr>
                              <w:rFonts w:hint="eastAsia"/>
                            </w:rPr>
                            <w:t>损耗60</w:t>
                          </w:r>
                        </w:p>
                      </w:txbxContent>
                    </v:textbox>
                  </v:rect>
                  <v:line id="直接连接符 3" o:spid="_x0000_s1379" o:spt="20" style="position:absolute;left:5194;top:4253;flip:y;height:196;width:538;" coordsize="21600,21600" o:gfxdata="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JzX0wAAAAUBAAAPAAAAAAAAAAEAIAAAACIAAABkcnMvZG93bnJldi54bWxQSwEC&#10;FAAUAAAACACHTuJAd2RLdvkBAACyAwAADgAAAAAAAAABACAAAAAiAQAAZHJzL2Uyb0RvYy54bWxQ&#10;SwUGAAAAAAYABgBZAQAAjQUAAAAA&#10;">
                    <v:path arrowok="t"/>
                    <v:fill focussize="0,0"/>
                    <v:stroke dashstyle="dash" endarrow="block"/>
                    <v:imagedata o:title=""/>
                    <o:lock v:ext="edit"/>
                  </v:line>
                  <v:line id="直线 709" o:spid="_x0000_s1380" o:spt="20" style="position:absolute;left:4422;top:5392;flip:x;height:1;width:1895;" coordsize="21600,21600">
                    <v:path arrowok="t"/>
                    <v:fill focussize="0,0"/>
                    <v:stroke/>
                    <v:imagedata o:title=""/>
                    <o:lock v:ext="edit"/>
                  </v:line>
                  <v:line id="直线 710" o:spid="_x0000_s1381" o:spt="20" style="position:absolute;left:4422;top:4856;flip:x y;height:539;width:1;" coordsize="21600,21600">
                    <v:path arrowok="t"/>
                    <v:fill focussize="0,0"/>
                    <v:stroke endarrow="block"/>
                    <v:imagedata o:title=""/>
                    <o:lock v:ext="edit"/>
                  </v:line>
                  <v:shape id="文本框 711" o:spid="_x0000_s1382" o:spt="202" type="#_x0000_t202" style="position:absolute;left:4693;top:5034;height:430;width:1468;" filled="f" stroked="f" coordsize="21600,21600">
                    <v:path/>
                    <v:fill on="f" focussize="0,0"/>
                    <v:stroke on="f" joinstyle="miter"/>
                    <v:imagedata o:title=""/>
                    <o:lock v:ext="edit"/>
                    <v:textbox>
                      <w:txbxContent>
                        <w:p>
                          <w:r>
                            <w:rPr>
                              <w:rFonts w:hint="eastAsia"/>
                            </w:rPr>
                            <w:t>循环30000</w:t>
                          </w:r>
                        </w:p>
                      </w:txbxContent>
                    </v:textbox>
                  </v:shape>
                  <v:shape id="_x0000_s1383" o:spid="_x0000_s1383" style="position:absolute;left:6041;top:4645;height:748;width:276;" filled="f" coordsize="276,748" path="m0,0l276,0,276,748e">
                    <v:path arrowok="t"/>
                    <v:fill on="f" focussize="0,0"/>
                    <v:stroke/>
                    <v:imagedata o:title=""/>
                    <o:lock v:ext="edit"/>
                  </v:shape>
                  <w10:wrap type="none"/>
                  <w10:anchorlock/>
                </v:group>
              </w:pict>
            </w:r>
          </w:p>
          <w:p>
            <w:pPr>
              <w:adjustRightInd w:val="0"/>
              <w:snapToGrid w:val="0"/>
              <w:spacing w:line="360" w:lineRule="auto"/>
              <w:contextualSpacing/>
              <w:jc w:val="center"/>
              <w:rPr>
                <w:b/>
                <w:snapToGrid w:val="0"/>
                <w:kern w:val="0"/>
                <w:sz w:val="24"/>
              </w:rPr>
            </w:pPr>
            <w:r>
              <w:rPr>
                <w:b/>
                <w:snapToGrid w:val="0"/>
                <w:kern w:val="0"/>
                <w:sz w:val="24"/>
              </w:rPr>
              <w:t>图2-1   建设项目水量平衡图  单位：t/a</w:t>
            </w:r>
          </w:p>
          <w:p>
            <w:pPr>
              <w:adjustRightInd w:val="0"/>
              <w:snapToGrid w:val="0"/>
              <w:spacing w:line="500" w:lineRule="exact"/>
              <w:rPr>
                <w:b/>
                <w:bCs/>
                <w:sz w:val="24"/>
              </w:rPr>
            </w:pPr>
            <w:r>
              <w:rPr>
                <w:b/>
                <w:bCs/>
                <w:sz w:val="24"/>
              </w:rPr>
              <w:t>7、劳动定员及工作制度</w:t>
            </w:r>
          </w:p>
          <w:p>
            <w:pPr>
              <w:spacing w:line="500" w:lineRule="exact"/>
              <w:ind w:firstLine="480" w:firstLineChars="200"/>
              <w:rPr>
                <w:snapToGrid w:val="0"/>
                <w:kern w:val="24"/>
                <w:sz w:val="24"/>
              </w:rPr>
            </w:pPr>
            <w:r>
              <w:rPr>
                <w:snapToGrid w:val="0"/>
                <w:kern w:val="24"/>
                <w:sz w:val="24"/>
              </w:rPr>
              <w:t>劳动定员：全厂员工20人</w:t>
            </w:r>
          </w:p>
          <w:p>
            <w:pPr>
              <w:spacing w:line="500" w:lineRule="exact"/>
              <w:ind w:firstLine="480" w:firstLineChars="200"/>
              <w:rPr>
                <w:snapToGrid w:val="0"/>
                <w:kern w:val="24"/>
                <w:sz w:val="24"/>
              </w:rPr>
            </w:pPr>
            <w:r>
              <w:rPr>
                <w:snapToGrid w:val="0"/>
                <w:kern w:val="24"/>
                <w:sz w:val="24"/>
              </w:rPr>
              <w:t>工作制度：年生产天数300天，8小时三班制</w:t>
            </w:r>
          </w:p>
          <w:p>
            <w:pPr>
              <w:adjustRightInd w:val="0"/>
              <w:snapToGrid w:val="0"/>
              <w:spacing w:line="500" w:lineRule="exact"/>
              <w:rPr>
                <w:b/>
                <w:bCs/>
                <w:sz w:val="24"/>
              </w:rPr>
            </w:pPr>
            <w:r>
              <w:rPr>
                <w:b/>
                <w:bCs/>
                <w:sz w:val="24"/>
              </w:rPr>
              <w:t>8、项目位置及项目厂区周围布置图</w:t>
            </w:r>
          </w:p>
          <w:p>
            <w:pPr>
              <w:spacing w:line="500" w:lineRule="exact"/>
              <w:ind w:firstLine="480" w:firstLineChars="200"/>
              <w:rPr>
                <w:color w:val="auto"/>
                <w:sz w:val="24"/>
              </w:rPr>
            </w:pPr>
            <w:r>
              <w:rPr>
                <w:sz w:val="24"/>
              </w:rPr>
              <w:t>本项目位于无锡市锡山区东港镇东湖塘阳光路</w:t>
            </w:r>
            <w:r>
              <w:rPr>
                <w:color w:val="auto"/>
                <w:sz w:val="24"/>
              </w:rPr>
              <w:t>88号厂区内四号车间一层，车间二层为无锡宏伟体育用品有限公司。项目东面为无锡华诚石化设备有限公司；南面为润东车业、毅达电器等企业；西面为亚光路；北面相隔一条小径为江苏捷阳节能科技股份有限公司。周边500米范围主要环境敏感点为汤家巷、水渠里、田更巷、宜东苑、北省庄、南省庄等居民区。</w:t>
            </w:r>
          </w:p>
          <w:p>
            <w:pPr>
              <w:spacing w:line="500" w:lineRule="exact"/>
              <w:ind w:firstLine="480" w:firstLineChars="200"/>
              <w:rPr>
                <w:sz w:val="24"/>
              </w:rPr>
            </w:pPr>
            <w:r>
              <w:rPr>
                <w:sz w:val="24"/>
              </w:rPr>
              <w:t>本项目地理位置见附图1，项目周围500m范围环境现状见附图2</w:t>
            </w:r>
            <w:bookmarkStart w:id="5" w:name="OLE_LINK229"/>
            <w:r>
              <w:rPr>
                <w:sz w:val="24"/>
              </w:rPr>
              <w:t>，本项目车间平面布置图见附图3，厂区雨污水管网图详见附图4。</w:t>
            </w:r>
          </w:p>
          <w:bookmarkEnd w:id="5"/>
          <w:p>
            <w:pPr>
              <w:tabs>
                <w:tab w:val="left" w:pos="0"/>
              </w:tabs>
              <w:adjustRightInd w:val="0"/>
              <w:spacing w:line="500" w:lineRule="exact"/>
              <w:rPr>
                <w:b/>
                <w:bCs/>
                <w:snapToGrid w:val="0"/>
                <w:kern w:val="0"/>
                <w:szCs w:val="21"/>
              </w:rPr>
            </w:pPr>
          </w:p>
          <w:p>
            <w:pPr>
              <w:tabs>
                <w:tab w:val="left" w:pos="0"/>
              </w:tabs>
              <w:adjustRightInd w:val="0"/>
              <w:spacing w:line="500" w:lineRule="exact"/>
              <w:rPr>
                <w:b/>
                <w:bCs/>
                <w:snapToGrid w:val="0"/>
                <w:kern w:val="0"/>
                <w:szCs w:val="21"/>
              </w:rPr>
            </w:pPr>
          </w:p>
          <w:p>
            <w:pPr>
              <w:tabs>
                <w:tab w:val="left" w:pos="0"/>
              </w:tabs>
              <w:adjustRightInd w:val="0"/>
              <w:spacing w:line="500" w:lineRule="exact"/>
              <w:rPr>
                <w:b/>
                <w:bCs/>
                <w:snapToGrid w:val="0"/>
                <w:kern w:val="0"/>
                <w:szCs w:val="21"/>
              </w:rPr>
            </w:pPr>
          </w:p>
          <w:p>
            <w:pPr>
              <w:tabs>
                <w:tab w:val="left" w:pos="0"/>
              </w:tabs>
              <w:adjustRightInd w:val="0"/>
              <w:spacing w:line="500" w:lineRule="exact"/>
              <w:rPr>
                <w:b/>
                <w:bCs/>
                <w:snapToGrid w:val="0"/>
                <w:kern w:val="0"/>
                <w:szCs w:val="21"/>
              </w:rPr>
            </w:pPr>
          </w:p>
          <w:p>
            <w:pPr>
              <w:adjustRightInd w:val="0"/>
              <w:snapToGrid w:val="0"/>
              <w:jc w:val="center"/>
              <w:rPr>
                <w:color w:val="0070C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5" w:hRule="atLeast"/>
          <w:jc w:val="center"/>
        </w:trPr>
        <w:tc>
          <w:tcPr>
            <w:tcW w:w="517" w:type="dxa"/>
            <w:vAlign w:val="center"/>
          </w:tcPr>
          <w:p>
            <w:pPr>
              <w:pStyle w:val="24"/>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工艺流程和产排污环节</w:t>
            </w:r>
          </w:p>
        </w:tc>
        <w:tc>
          <w:tcPr>
            <w:tcW w:w="9307" w:type="dxa"/>
          </w:tcPr>
          <w:tbl>
            <w:tblPr>
              <w:tblStyle w:val="28"/>
              <w:tblW w:w="9079" w:type="dxa"/>
              <w:tblInd w:w="0" w:type="dxa"/>
              <w:tblLayout w:type="autofit"/>
              <w:tblCellMar>
                <w:top w:w="0" w:type="dxa"/>
                <w:left w:w="108" w:type="dxa"/>
                <w:bottom w:w="0" w:type="dxa"/>
                <w:right w:w="108" w:type="dxa"/>
              </w:tblCellMar>
            </w:tblPr>
            <w:tblGrid>
              <w:gridCol w:w="9116"/>
            </w:tblGrid>
            <w:tr>
              <w:tblPrEx>
                <w:tblCellMar>
                  <w:top w:w="0" w:type="dxa"/>
                  <w:left w:w="108" w:type="dxa"/>
                  <w:bottom w:w="0" w:type="dxa"/>
                  <w:right w:w="108" w:type="dxa"/>
                </w:tblCellMar>
              </w:tblPrEx>
              <w:trPr>
                <w:trHeight w:val="7221" w:hRule="atLeast"/>
              </w:trPr>
              <w:tc>
                <w:tcPr>
                  <w:tcW w:w="9079" w:type="dxa"/>
                </w:tcPr>
                <w:p>
                  <w:pPr>
                    <w:adjustRightInd w:val="0"/>
                    <w:snapToGrid w:val="0"/>
                    <w:spacing w:line="500" w:lineRule="exact"/>
                    <w:rPr>
                      <w:b/>
                      <w:bCs/>
                      <w:sz w:val="24"/>
                    </w:rPr>
                  </w:pPr>
                  <w:r>
                    <w:rPr>
                      <w:b/>
                      <w:bCs/>
                      <w:sz w:val="24"/>
                    </w:rPr>
                    <w:t>1、工艺流程简述</w:t>
                  </w:r>
                </w:p>
                <w:p>
                  <w:pPr>
                    <w:tabs>
                      <w:tab w:val="left" w:pos="0"/>
                    </w:tabs>
                    <w:adjustRightInd w:val="0"/>
                    <w:spacing w:line="500" w:lineRule="exact"/>
                    <w:ind w:firstLine="480" w:firstLineChars="200"/>
                    <w:rPr>
                      <w:snapToGrid w:val="0"/>
                      <w:kern w:val="0"/>
                      <w:sz w:val="24"/>
                    </w:rPr>
                  </w:pPr>
                  <w:r>
                    <w:rPr>
                      <w:snapToGrid w:val="0"/>
                      <w:kern w:val="0"/>
                      <w:sz w:val="24"/>
                    </w:rPr>
                    <w:t>本</w:t>
                  </w:r>
                  <w:r>
                    <w:rPr>
                      <w:sz w:val="24"/>
                    </w:rPr>
                    <w:t>项目营运期生产工艺流程图和工艺说明如下：</w:t>
                  </w:r>
                </w:p>
                <w:p>
                  <w:pPr>
                    <w:adjustRightInd w:val="0"/>
                    <w:snapToGrid w:val="0"/>
                    <w:spacing w:line="500" w:lineRule="exact"/>
                    <w:rPr>
                      <w:sz w:val="24"/>
                    </w:rPr>
                  </w:pPr>
                  <w:r>
                    <w:rPr>
                      <w:snapToGrid w:val="0"/>
                      <w:kern w:val="0"/>
                      <w:sz w:val="24"/>
                    </w:rPr>
                    <w:t>工艺流程图：</w:t>
                  </w:r>
                </w:p>
                <w:p>
                  <w:pPr>
                    <w:adjustRightInd w:val="0"/>
                    <w:snapToGrid w:val="0"/>
                    <w:spacing w:line="360" w:lineRule="auto"/>
                    <w:jc w:val="center"/>
                    <w:rPr>
                      <w:b/>
                      <w:snapToGrid w:val="0"/>
                      <w:kern w:val="0"/>
                      <w:sz w:val="24"/>
                    </w:rPr>
                  </w:pPr>
                  <w:r>
                    <w:rPr>
                      <w:b/>
                      <w:snapToGrid w:val="0"/>
                      <w:kern w:val="0"/>
                      <w:sz w:val="24"/>
                    </w:rPr>
                    <w:pict>
                      <v:group id="画布 133" o:spid="_x0000_s1417" o:spt="203" style="height:197.15pt;width:445pt;" coordorigin="1730,3221" coordsize="8900,3943" editas="canvas">
                        <o:lock v:ext="edit"/>
                        <v:shape id="画布 133" o:spid="_x0000_s1418" o:spt="176" type="#_x0000_t176" style="position:absolute;left:1730;top:3221;height:3943;width:8900;" filled="f" stroked="f" coordsize="21600,21600">
                          <v:fill on="f" focussize="0,0"/>
                          <v:stroke on="f" joinstyle="miter"/>
                          <v:imagedata o:title=""/>
                          <o:lock v:ext="edit" rotation="t" aspectratio="t"/>
                        </v:shape>
                        <v:shape id="文本框 107" o:spid="_x0000_s1419" o:spt="202" type="#_x0000_t202" style="position:absolute;left:4168;top:4209;height:450;width:1312;" coordsize="21600,21600" o:gfxdata="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eAZ0NUAAAAFAQAADwAAAAAAAAABACAAAAAiAAAAZHJzL2Rvd25yZXYu&#10;eG1sUEsBAhQAFAAAAAgAh07iQKnaAtL+AQAA9gMAAA4AAAAAAAAAAQAgAAAAJAEAAGRycy9lMm9E&#10;b2MueG1sUEsFBgAAAAAGAAYAWQEAAJQFAAAAAA==&#10;">
                          <v:path/>
                          <v:fill focussize="0,0"/>
                          <v:stroke joinstyle="miter"/>
                          <v:imagedata o:title=""/>
                          <o:lock v:ext="edit"/>
                          <v:textbox>
                            <w:txbxContent>
                              <w:p>
                                <w:pPr>
                                  <w:jc w:val="center"/>
                                </w:pPr>
                                <w:r>
                                  <w:rPr>
                                    <w:rFonts w:hint="eastAsia"/>
                                  </w:rPr>
                                  <w:t>熔融挤出</w:t>
                                </w:r>
                              </w:p>
                            </w:txbxContent>
                          </v:textbox>
                        </v:shape>
                        <v:line id="直接连接符 109" o:spid="_x0000_s1420" o:spt="20" style="position:absolute;left:3850;top:4438;height:1;width:321;" coordsize="21600,21600" o:gfxdata="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fKGw1wAAAAUBAAAPAAAAAAAAAAEAIAAAACIAAABkcnMvZG93bnJldi54bWxQSwECFAAUAAAA&#10;CACHTuJA/p/aA+8BAACqAwAADgAAAAAAAAABACAAAAAmAQAAZHJzL2Uyb0RvYy54bWxQSwUGAAAA&#10;AAYABgBZAQAAhwUAAAAA&#10;">
                          <v:path arrowok="t"/>
                          <v:fill focussize="0,0"/>
                          <v:stroke endarrow="block"/>
                          <v:imagedata o:title=""/>
                          <o:lock v:ext="edit"/>
                        </v:line>
                        <v:shape id="文本框 110" o:spid="_x0000_s1421" o:spt="202" type="#_x0000_t202" style="position:absolute;left:5801;top:4224;height:450;width:1269;" coordsize="21600,21600" o:gfxdata="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eAZ0NUAAAAFAQAADwAAAAAAAAABACAAAAAiAAAAZHJzL2Rvd25yZXYueG1s&#10;UEsBAhQAFAAAAAgAh07iQHYokdj7AQAA9gMAAA4AAAAAAAAAAQAgAAAAJAEAAGRycy9lMm9Eb2Mu&#10;eG1sUEsFBgAAAAAGAAYAWQEAAJEFAAAAAA==&#10;">
                          <v:path/>
                          <v:fill focussize="0,0"/>
                          <v:stroke joinstyle="miter"/>
                          <v:imagedata o:title=""/>
                          <o:lock v:ext="edit"/>
                          <v:textbox>
                            <w:txbxContent>
                              <w:p>
                                <w:pPr>
                                  <w:jc w:val="center"/>
                                </w:pPr>
                                <w:r>
                                  <w:rPr>
                                    <w:rFonts w:hint="eastAsia"/>
                                  </w:rPr>
                                  <w:t>流延成型</w:t>
                                </w:r>
                              </w:p>
                            </w:txbxContent>
                          </v:textbox>
                        </v:shape>
                        <v:line id="直接连接符 111" o:spid="_x0000_s1422" o:spt="20" style="position:absolute;left:4842;top:3886;flip:y;height:300;width:1;" coordsize="21600,21600" o:gfxdata="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saVZtMAAAAFAQAADwAAAAAAAAABACAAAAAiAAAAZHJzL2Rvd25yZXYueG1sUEsB&#10;AhQAFAAAAAgAh07iQEoNjRz6AQAAswMAAA4AAAAAAAAAAQAgAAAAIgEAAGRycy9lMm9Eb2MueG1s&#10;UEsFBgAAAAAGAAYAWQEAAI4FAAAAAA==&#10;">
                          <v:path arrowok="t"/>
                          <v:fill focussize="0,0"/>
                          <v:stroke dashstyle="dash" endarrow="block"/>
                          <v:imagedata o:title=""/>
                          <o:lock v:ext="edit"/>
                        </v:line>
                        <v:rect id="矩形 112" o:spid="_x0000_s1423" o:spt="1" style="position:absolute;left:1985;top:6444;height:460;width:3080;" stroked="f" coordsize="21600,21600" o:gfxdata="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mV6STUAAAABQEAAA8A&#10;AAAAAAAAAQAgAAAAIgAAAGRycy9kb3ducmV2LnhtbFBLAQIUABQAAAAIAIdO4kC6Lr28qQEAACoD&#10;AAAOAAAAAAAAAAEAIAAAACMBAABkcnMvZTJvRG9jLnhtbFBLBQYAAAAABgAGAFkBAAA+BQAAAAA=&#10;">
                          <v:path/>
                          <v:fill focussize="0,0"/>
                          <v:stroke on="f"/>
                          <v:imagedata o:title=""/>
                          <o:lock v:ext="edit"/>
                          <v:textbox>
                            <w:txbxContent>
                              <w:p>
                                <w:r>
                                  <w:rPr>
                                    <w:rFonts w:hint="eastAsia"/>
                                  </w:rPr>
                                  <w:t>注：N-噪声、G-废气、S-固废</w:t>
                                </w:r>
                              </w:p>
                            </w:txbxContent>
                          </v:textbox>
                        </v:rect>
                        <v:shape id="文本框 113" o:spid="_x0000_s1424" o:spt="202" type="#_x0000_t202" style="position:absolute;left:4394;top:3446;height:432;width:975;" filled="f" coordsize="21600,21600" o:gfxdata="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nv831gAAAAUBAAAPAAAAAAAAAAEAIAAAACIAAABkcnMvZG93bnJldi54bWxQSwEC&#10;FAAUAAAACACHTuJACt+jz/YBAADMAwAADgAAAAAAAAABACAAAAAlAQAAZHJzL2Uyb0RvYy54bWxQ&#10;SwUGAAAAAAYABgBZAQAAjQUAAAAA&#10;">
                          <v:path/>
                          <v:fill on="f" focussize="0,0"/>
                          <v:stroke dashstyle="dash"/>
                          <v:imagedata o:title=""/>
                          <o:lock v:ext="edit"/>
                          <v:textbox>
                            <w:txbxContent>
                              <w:p>
                                <w:pPr>
                                  <w:jc w:val="center"/>
                                </w:pPr>
                                <w:r>
                                  <w:rPr>
                                    <w:rFonts w:hint="eastAsia"/>
                                  </w:rPr>
                                  <w:t>N</w:t>
                                </w:r>
                                <w:r>
                                  <w:rPr>
                                    <w:rFonts w:hint="eastAsia"/>
                                    <w:vertAlign w:val="subscript"/>
                                  </w:rPr>
                                  <w:t>1</w:t>
                                </w:r>
                                <w:r>
                                  <w:rPr>
                                    <w:rFonts w:hint="eastAsia"/>
                                  </w:rPr>
                                  <w:t>、G</w:t>
                                </w:r>
                                <w:r>
                                  <w:rPr>
                                    <w:rFonts w:hint="eastAsia"/>
                                    <w:vertAlign w:val="subscript"/>
                                  </w:rPr>
                                  <w:t>1</w:t>
                                </w:r>
                              </w:p>
                              <w:p>
                                <w:pPr>
                                  <w:jc w:val="center"/>
                                </w:pPr>
                              </w:p>
                            </w:txbxContent>
                          </v:textbox>
                        </v:shape>
                        <v:shape id="文本框 114" o:spid="_x0000_s1425" o:spt="202" type="#_x0000_t202" style="position:absolute;left:5703;top:3453;height:442;width:1097;" filled="f" coordsize="21600,21600" o:gfxdata="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env831gAAAAUBAAAPAAAAAAAAAAEAIAAAACIAAABkcnMvZG93bnJldi54bWxQ&#10;SwECFAAUAAAACACHTuJAIqRivfkBAADMAwAADgAAAAAAAAABACAAAAAlAQAAZHJzL2Uyb0RvYy54&#10;bWxQSwUGAAAAAAYABgBZAQAAkAUAAAAA&#10;">
                          <v:path/>
                          <v:fill on="f" focussize="0,0"/>
                          <v:stroke dashstyle="dash"/>
                          <v:imagedata o:title=""/>
                          <o:lock v:ext="edit"/>
                          <v:textbox>
                            <w:txbxContent>
                              <w:p>
                                <w:pPr>
                                  <w:jc w:val="center"/>
                                </w:pPr>
                                <w:r>
                                  <w:rPr>
                                    <w:rFonts w:hint="eastAsia"/>
                                  </w:rPr>
                                  <w:t>N</w:t>
                                </w:r>
                                <w:r>
                                  <w:rPr>
                                    <w:rFonts w:hint="eastAsia"/>
                                    <w:vertAlign w:val="subscript"/>
                                  </w:rPr>
                                  <w:t>2</w:t>
                                </w:r>
                              </w:p>
                            </w:txbxContent>
                          </v:textbox>
                        </v:shape>
                        <v:line id="直接连接符 115" o:spid="_x0000_s1426" o:spt="20" style="position:absolute;left:6213;top:3916;flip:y;height:300;width:1;" coordsize="21600,21600" o:gfxdata="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xpVm0wAAAAUBAAAPAAAAAAAAAAEAIAAAACIAAABkcnMvZG93bnJldi54bWxQ&#10;SwECFAAUAAAACACHTuJAVnG6OPwBAACzAwAADgAAAAAAAAABACAAAAAiAQAAZHJzL2Uyb0RvYy54&#10;bWxQSwUGAAAAAAYABgBZAQAAkAUAAAAA&#10;">
                          <v:path arrowok="t"/>
                          <v:fill focussize="0,0"/>
                          <v:stroke dashstyle="dash" endarrow="block"/>
                          <v:imagedata o:title=""/>
                          <o:lock v:ext="edit"/>
                        </v:line>
                        <v:line id="直接连接符 116" o:spid="_x0000_s1427" o:spt="20" style="position:absolute;left:5480;top:4439;flip:y;height:1;width:321;" coordsize="21600,21600">
                          <v:path arrowok="t"/>
                          <v:fill focussize="0,0"/>
                          <v:stroke endarrow="block"/>
                          <v:imagedata o:title=""/>
                          <o:lock v:ext="edit"/>
                        </v:line>
                        <v:line id="直接连接符 117" o:spid="_x0000_s1428" o:spt="20" style="position:absolute;left:7801;top:3926;flip:y;height:300;width:1;" coordsize="21600,21600" o:gfxdata="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LGlWbTAAAABQEAAA8AAAAAAAAAAQAgAAAAIgAAAGRycy9kb3ducmV2LnhtbFBL&#10;AQIUABQAAAAIAIdO4kAmEExc+wEAALEDAAAOAAAAAAAAAAEAIAAAACIBAABkcnMvZTJvRG9jLnht&#10;bFBLBQYAAAAABgAGAFkBAACPBQAAAAA=&#10;">
                          <v:path arrowok="t"/>
                          <v:fill focussize="0,0"/>
                          <v:stroke dashstyle="dash" endarrow="block"/>
                          <v:imagedata o:title=""/>
                          <o:lock v:ext="edit"/>
                        </v:line>
                        <v:line id="直接连接符 118" o:spid="_x0000_s1429" o:spt="20" style="position:absolute;left:7070;top:4423;flip:y;height:1;width:320;" coordsize="21600,21600" o:gfxdata="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xQ049YAAAAFAQAADwAAAAAAAAABACAAAAAiAAAAZHJzL2Rvd25yZXYueG1sUEsB&#10;AhQAFAAAAAgAh07iQHjJbfT3AQAAsgMAAA4AAAAAAAAAAQAgAAAAJQEAAGRycy9lMm9Eb2MueG1s&#10;UEsFBgAAAAAGAAYAWQEAAI4FAAAAAA==&#10;">
                          <v:path arrowok="t"/>
                          <v:fill focussize="0,0"/>
                          <v:stroke endarrow="block"/>
                          <v:imagedata o:title=""/>
                          <o:lock v:ext="edit"/>
                        </v:line>
                        <v:shape id="文本框 119" o:spid="_x0000_s1430" o:spt="202" type="#_x0000_t202" style="position:absolute;left:7413;top:4235;height:450;width:820;" coordsize="21600,21600" o:gfxdata="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gGdDVAAAABQEAAA8AAAAAAAAAAQAgAAAAIgAAAGRycy9kb3ducmV2&#10;LnhtbFBLAQIUABQAAAAIAIdO4kCMhfzO/wEAAPYDAAAOAAAAAAAAAAEAIAAAACQBAABkcnMvZTJv&#10;RG9jLnhtbFBLBQYAAAAABgAGAFkBAACVBQAAAAA=&#10;">
                          <v:path/>
                          <v:fill focussize="0,0"/>
                          <v:stroke joinstyle="miter"/>
                          <v:imagedata o:title=""/>
                          <o:lock v:ext="edit"/>
                          <v:textbox>
                            <w:txbxContent>
                              <w:p>
                                <w:pPr>
                                  <w:jc w:val="center"/>
                                </w:pPr>
                                <w:r>
                                  <w:rPr>
                                    <w:rFonts w:hint="eastAsia"/>
                                  </w:rPr>
                                  <w:t>切边</w:t>
                                </w:r>
                              </w:p>
                            </w:txbxContent>
                          </v:textbox>
                        </v:shape>
                        <v:line id="直接连接符 120" o:spid="_x0000_s1431" o:spt="20" style="position:absolute;left:9418;top:4437;flip:y;height:1;width:320;" coordsize="21600,21600" o:gfxdata="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xQ049YAAAAFAQAADwAAAAAAAAABACAAAAAiAAAAZHJzL2Rvd25yZXYueG1sUEsB&#10;AhQAFAAAAAgAh07iQJZOOwr3AQAAsgMAAA4AAAAAAAAAAQAgAAAAJQEAAGRycy9lMm9Eb2MueG1s&#10;UEsFBgAAAAAGAAYAWQEAAI4FAAAAAA==&#10;">
                          <v:path arrowok="t"/>
                          <v:fill focussize="0,0"/>
                          <v:stroke endarrow="block"/>
                          <v:imagedata o:title=""/>
                          <o:lock v:ext="edit"/>
                        </v:line>
                        <v:shape id="文本框 121" o:spid="_x0000_s1432" o:spt="202" type="#_x0000_t202" style="position:absolute;left:9760;top:4207;height:480;width:794;" coordsize="21600,21600">
                          <v:path/>
                          <v:fill focussize="0,0"/>
                          <v:stroke joinstyle="miter"/>
                          <v:imagedata o:title=""/>
                          <o:lock v:ext="edit"/>
                          <v:textbox>
                            <w:txbxContent>
                              <w:p>
                                <w:pPr>
                                  <w:jc w:val="center"/>
                                </w:pPr>
                                <w:r>
                                  <w:rPr>
                                    <w:rFonts w:hint="eastAsia"/>
                                  </w:rPr>
                                  <w:t>成品</w:t>
                                </w:r>
                              </w:p>
                            </w:txbxContent>
                          </v:textbox>
                        </v:shape>
                        <v:shape id="文本框 124" o:spid="_x0000_s1433" o:spt="202" type="#_x0000_t202" style="position:absolute;left:7364;top:3449;height:440;width:939;" filled="f" coordsize="21600,21600" o:gfxdata="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p7/N9YAAAAFAQAADwAAAAAAAAABACAAAAAiAAAAZHJzL2Rvd25yZXYueG1s&#10;UEsBAhQAFAAAAAgAh07iQIHUcf/6AQAAzAMAAA4AAAAAAAAAAQAgAAAAJQEAAGRycy9lMm9Eb2Mu&#10;eG1sUEsFBgAAAAAGAAYAWQEAAJEFAAAAAA==&#10;">
                          <v:path/>
                          <v:fill on="f" focussize="0,0"/>
                          <v:stroke dashstyle="dash"/>
                          <v:imagedata o:title=""/>
                          <o:lock v:ext="edit"/>
                          <v:textbox>
                            <w:txbxContent>
                              <w:p>
                                <w:pPr>
                                  <w:jc w:val="center"/>
                                </w:pPr>
                                <w:r>
                                  <w:rPr>
                                    <w:rFonts w:hint="eastAsia"/>
                                  </w:rPr>
                                  <w:t>N</w:t>
                                </w:r>
                                <w:r>
                                  <w:rPr>
                                    <w:rFonts w:hint="eastAsia"/>
                                    <w:vertAlign w:val="subscript"/>
                                  </w:rPr>
                                  <w:t>3</w:t>
                                </w:r>
                              </w:p>
                            </w:txbxContent>
                          </v:textbox>
                        </v:shape>
                        <v:line id="直接连接符 125" o:spid="_x0000_s1434" o:spt="20" style="position:absolute;left:6684;top:4674;flip:y;height:750;width:1;" coordsize="21600,21600" o:gfxdata="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xpVm0wAAAAUBAAAPAAAAAAAAAAEAIAAAACIAAABkcnMvZG93bnJldi54bWxQSwEC&#10;FAAUAAAACACHTuJAgceX5vkBAACzAwAADgAAAAAAAAABACAAAAAiAQAAZHJzL2Uyb0RvYy54bWxQ&#10;SwUGAAAAAAYABgBZAQAAjQUAAAAA&#10;">
                          <v:path arrowok="t"/>
                          <v:fill focussize="0,0"/>
                          <v:stroke dashstyle="dash" endarrow="block"/>
                          <v:imagedata o:title=""/>
                          <o:lock v:ext="edit"/>
                        </v:line>
                        <v:line id="直接连接符 118" o:spid="_x0000_s1439" o:spt="20" style="position:absolute;left:8253;top:4434;flip:y;height:1;width:320;" coordsize="21600,21600" o:gfxdata="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MUNOPWAAAABQEAAA8AAAAAAAAAAQAgAAAAIgAAAGRycy9kb3ducmV2LnhtbFBL&#10;AQIUABQAAAAIAIdO4kDquN/q+AEAALIDAAAOAAAAAAAAAAEAIAAAACUBAABkcnMvZTJvRG9jLnht&#10;bFBLBQYAAAAABgAGAFkBAACPBQAAAAA=&#10;">
                          <v:path arrowok="t"/>
                          <v:fill focussize="0,0"/>
                          <v:stroke endarrow="block"/>
                          <v:imagedata o:title=""/>
                          <o:lock v:ext="edit"/>
                        </v:line>
                        <v:shape id="文本框 119" o:spid="_x0000_s1440" o:spt="202" type="#_x0000_t202" style="position:absolute;left:8598;top:4224;height:450;width:794;" coordsize="21600,21600">
                          <v:path/>
                          <v:fill focussize="0,0"/>
                          <v:stroke joinstyle="miter"/>
                          <v:imagedata o:title=""/>
                          <o:lock v:ext="edit"/>
                          <v:textbox>
                            <w:txbxContent>
                              <w:p>
                                <w:pPr>
                                  <w:jc w:val="center"/>
                                </w:pPr>
                                <w:r>
                                  <w:rPr>
                                    <w:rFonts w:hint="eastAsia"/>
                                  </w:rPr>
                                  <w:t>收卷</w:t>
                                </w:r>
                              </w:p>
                            </w:txbxContent>
                          </v:textbox>
                        </v:shape>
                        <v:shape id="文本框 114" o:spid="_x0000_s1441" o:spt="202" type="#_x0000_t202" style="position:absolute;left:8598;top:3459;height:442;width:752;" filled="f" coordsize="21600,21600" o:gfxdata="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nv831gAAAAUBAAAPAAAAAAAAAAEAIAAAACIAAABkcnMvZG93bnJldi54bWxQSwEC&#10;FAAUAAAACACHTuJA935RK/YBAADMAwAADgAAAAAAAAABACAAAAAlAQAAZHJzL2Uyb0RvYy54bWxQ&#10;SwUGAAAAAAYABgBZAQAAjQUAAAAA&#10;">
                          <v:path/>
                          <v:fill on="f" focussize="0,0"/>
                          <v:stroke dashstyle="dash"/>
                          <v:imagedata o:title=""/>
                          <o:lock v:ext="edit"/>
                          <v:textbox>
                            <w:txbxContent>
                              <w:p>
                                <w:pPr>
                                  <w:jc w:val="center"/>
                                </w:pPr>
                                <w:r>
                                  <w:rPr>
                                    <w:rFonts w:hint="eastAsia"/>
                                  </w:rPr>
                                  <w:t>N</w:t>
                                </w:r>
                                <w:r>
                                  <w:rPr>
                                    <w:rFonts w:hint="eastAsia"/>
                                    <w:vertAlign w:val="subscript"/>
                                  </w:rPr>
                                  <w:t>4</w:t>
                                </w:r>
                              </w:p>
                            </w:txbxContent>
                          </v:textbox>
                        </v:shape>
                        <v:line id="直接连接符 117" o:spid="_x0000_s1442" o:spt="20" style="position:absolute;left:8988;top:3894;flip:y;height:300;width:1;" coordsize="21600,21600" o:gfxdata="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xpVm0wAAAAUBAAAPAAAAAAAAAAEAIAAAACIAAABkcnMvZG93bnJldi54bWxQSwEC&#10;FAAUAAAACACHTuJA1NonwPkBAACxAwAADgAAAAAAAAABACAAAAAiAQAAZHJzL2Uyb0RvYy54bWxQ&#10;SwUGAAAAAAYABgBZAQAAjQUAAAAA&#10;">
                          <v:path arrowok="t"/>
                          <v:fill focussize="0,0"/>
                          <v:stroke dashstyle="dash" endarrow="block"/>
                          <v:imagedata o:title=""/>
                          <o:lock v:ext="edit"/>
                        </v:line>
                        <v:shape id="文本框 123" o:spid="_x0000_s1443" o:spt="202" type="#_x0000_t202" style="position:absolute;left:3045;top:4194;height:478;width:798;" coordsize="21600,21600" o:gfxdata="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4BnQ1QAAAAUBAAAPAAAAAAAAAAEAIAAAACIAAABkcnMvZG93bnJldi54&#10;bWxQSwECFAAUAAAACACHTuJAGwVa2P0BAAD4AwAADgAAAAAAAAABACAAAAAkAQAAZHJzL2Uyb0Rv&#10;Yy54bWxQSwUGAAAAAAYABgBZAQAAkwUAAAAA&#10;">
                          <v:path/>
                          <v:fill focussize="0,0"/>
                          <v:stroke joinstyle="miter"/>
                          <v:imagedata o:title=""/>
                          <o:lock v:ext="edit"/>
                          <v:textbox>
                            <w:txbxContent>
                              <w:p>
                                <w:pPr>
                                  <w:jc w:val="center"/>
                                </w:pPr>
                                <w:r>
                                  <w:rPr>
                                    <w:rFonts w:hint="eastAsia"/>
                                  </w:rPr>
                                  <w:t>投料</w:t>
                                </w:r>
                              </w:p>
                            </w:txbxContent>
                          </v:textbox>
                        </v:shape>
                        <v:shape id="_x0000_s1444" o:spid="_x0000_s1444" style="position:absolute;left:4510;top:4687;height:1482;width:3405;" filled="f" coordsize="2449,1518" path="m2449,11l2449,1518,1,1518,0,0e">
                          <v:path arrowok="t"/>
                          <v:fill on="f" focussize="0,0"/>
                          <v:stroke dashstyle="dash" endarrow="block"/>
                          <v:imagedata o:title=""/>
                          <o:lock v:ext="edit"/>
                        </v:shape>
                        <v:shape id="文本框 114" o:spid="_x0000_s1445" o:spt="202" type="#_x0000_t202" style="position:absolute;left:7811;top:4726;height:1268;width:502;" filled="f" stroked="f" coordsize="21600,21600">
                          <v:path/>
                          <v:fill on="f" focussize="0,0"/>
                          <v:stroke on="f" dashstyle="dash"/>
                          <v:imagedata o:title=""/>
                          <o:lock v:ext="edit"/>
                          <v:textbox>
                            <w:txbxContent>
                              <w:p>
                                <w:pPr>
                                  <w:jc w:val="center"/>
                                </w:pPr>
                                <w:r>
                                  <w:rPr>
                                    <w:rFonts w:hint="eastAsia"/>
                                  </w:rPr>
                                  <w:t>S</w:t>
                                </w:r>
                                <w:r>
                                  <w:rPr>
                                    <w:rFonts w:hint="eastAsia"/>
                                    <w:vertAlign w:val="subscript"/>
                                  </w:rPr>
                                  <w:t>1</w:t>
                                </w:r>
                                <w:r>
                                  <w:rPr>
                                    <w:rFonts w:hint="eastAsia"/>
                                  </w:rPr>
                                  <w:t>边角料</w:t>
                                </w:r>
                              </w:p>
                            </w:txbxContent>
                          </v:textbox>
                        </v:shape>
                        <v:line id="直接连接符 109" o:spid="_x0000_s1446" o:spt="20" style="position:absolute;left:2724;top:4440;height:1;width:321;" coordsize="21600,21600" o:gfxdata="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fKGw1wAAAAUBAAAPAAAAAAAAAAEAIAAAACIAAABkcnMvZG93bnJldi54bWxQSwECFAAUAAAA&#10;CACHTuJA/p/aA+8BAACqAwAADgAAAAAAAAABACAAAAAmAQAAZHJzL2Uyb0RvYy54bWxQSwUGAAAA&#10;AAYABgBZAQAAhwUAAAAA&#10;">
                          <v:path arrowok="t"/>
                          <v:fill focussize="0,0"/>
                          <v:stroke endarrow="block"/>
                          <v:imagedata o:title=""/>
                          <o:lock v:ext="edit"/>
                        </v:line>
                        <v:shape id="文本框 123" o:spid="_x0000_s1447" o:spt="202" type="#_x0000_t202" style="position:absolute;left:1840;top:4087;height:724;width:1125;" filled="f" stroked="f" coordsize="21600,21600">
                          <v:path/>
                          <v:fill on="f" focussize="0,0"/>
                          <v:stroke on="f" joinstyle="miter"/>
                          <v:imagedata o:title=""/>
                          <o:lock v:ext="edit"/>
                          <v:textbox>
                            <w:txbxContent>
                              <w:p>
                                <w:pPr>
                                  <w:jc w:val="center"/>
                                </w:pPr>
                                <w:r>
                                  <w:rPr>
                                    <w:rFonts w:hint="eastAsia"/>
                                  </w:rPr>
                                  <w:t>聚乙烯</w:t>
                                </w:r>
                                <w:r>
                                  <w:t>粒子</w:t>
                                </w:r>
                              </w:p>
                            </w:txbxContent>
                          </v:textbox>
                        </v:shape>
                        <v:line id="直接连接符 126" o:spid="_x0000_s1448" o:spt="20" style="position:absolute;left:6202;top:4697;flip:x;height:747;width:12;" coordsize="21600,21600" o:gfxdata="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xpVm0wAAAAUBAAAPAAAAAAAAAAEAIAAAACIAAABkcnMvZG93bnJldi54bWxQSwEC&#10;FAAUAAAACACHTuJAa7wsufkBAAC0AwAADgAAAAAAAAABACAAAAAiAQAAZHJzL2Uyb0RvYy54bWxQ&#10;SwUGAAAAAAYABgBZAQAAjQUAAAAA&#10;">
                          <v:path arrowok="t"/>
                          <v:fill focussize="0,0"/>
                          <v:stroke dashstyle="dash" endarrow="block"/>
                          <v:imagedata o:title=""/>
                          <o:lock v:ext="edit"/>
                        </v:line>
                        <v:shape id="文本框 127" o:spid="_x0000_s1449" o:spt="202" type="#_x0000_t202" style="position:absolute;left:5961;top:5424;height:420;width:1023;" coordsize="21600,21600" o:gfxdata="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eAZ0NUAAAAFAQAADwAAAAAAAAABACAAAAAiAAAAZHJzL2Rvd25yZXYu&#10;eG1sUEsBAhQAFAAAAAgAh07iQP3Y8iv+AQAA9wMAAA4AAAAAAAAAAQAgAAAAJAEAAGRycy9lMm9E&#10;b2MueG1sUEsFBgAAAAAGAAYAWQEAAJQFAAAAAA==&#10;">
                          <v:path/>
                          <v:fill focussize="0,0"/>
                          <v:stroke joinstyle="miter"/>
                          <v:imagedata o:title=""/>
                          <o:lock v:ext="edit"/>
                          <v:textbox>
                            <w:txbxContent>
                              <w:p>
                                <w:pPr>
                                  <w:jc w:val="center"/>
                                </w:pPr>
                                <w:r>
                                  <w:rPr>
                                    <w:rFonts w:hint="eastAsia"/>
                                  </w:rPr>
                                  <w:t>冷却塔</w:t>
                                </w:r>
                              </w:p>
                            </w:txbxContent>
                          </v:textbox>
                        </v:shape>
                        <v:shape id="文本框 129" o:spid="_x0000_s1450" o:spt="202" type="#_x0000_t202" style="position:absolute;left:5841;top:4624;height:800;width:373;" filled="f" stroked="f" coordsize="21600,21600" o:gfxdata="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tNFbdMAAAAFAQAADwAAAAAAAAABACAAAAAi&#10;AAAAZHJzL2Rvd25yZXYueG1sUEsBAhQAFAAAAAgAh07iQJFBZ82dAQAADgMAAA4AAAAAAAAAAQAg&#10;AAAAIgEAAGRycy9lMm9Eb2MueG1sUEsFBgAAAAAGAAYAWQEAADEFAAAAAA==&#10;">
                          <v:path/>
                          <v:fill on="f" focussize="0,0"/>
                          <v:stroke on="f" joinstyle="miter"/>
                          <v:imagedata o:title=""/>
                          <o:lock v:ext="edit"/>
                          <v:textbox>
                            <w:txbxContent>
                              <w:p>
                                <w:pPr>
                                  <w:jc w:val="center"/>
                                  <w:rPr>
                                    <w:sz w:val="18"/>
                                    <w:szCs w:val="18"/>
                                  </w:rPr>
                                </w:pPr>
                                <w:r>
                                  <w:rPr>
                                    <w:rFonts w:hint="eastAsia"/>
                                    <w:sz w:val="18"/>
                                    <w:szCs w:val="18"/>
                                  </w:rPr>
                                  <w:t>热</w:t>
                                </w:r>
                              </w:p>
                              <w:p>
                                <w:pPr>
                                  <w:jc w:val="center"/>
                                  <w:rPr>
                                    <w:sz w:val="18"/>
                                    <w:szCs w:val="18"/>
                                  </w:rPr>
                                </w:pPr>
                                <w:r>
                                  <w:rPr>
                                    <w:rFonts w:hint="eastAsia"/>
                                    <w:sz w:val="18"/>
                                    <w:szCs w:val="18"/>
                                  </w:rPr>
                                  <w:t>水</w:t>
                                </w:r>
                              </w:p>
                            </w:txbxContent>
                          </v:textbox>
                        </v:shape>
                        <v:shape id="文本框 130" o:spid="_x0000_s1451" o:spt="202" type="#_x0000_t202" style="position:absolute;left:6609;top:4697;height:1028;width:360;" filled="f" stroked="f" coordsize="21600,21600" o:gfxdata="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tNFbdMAAAAFAQAADwAAAAAAAAABACAAAAAi&#10;AAAAZHJzL2Rvd25yZXYueG1sUEsBAhQAFAAAAAgAh07iQGrrxPOdAQAADgMAAA4AAAAAAAAAAQAg&#10;AAAAIgEAAGRycy9lMm9Eb2MueG1sUEsFBgAAAAAGAAYAWQEAADEFAAAAAA==&#10;">
                          <v:path/>
                          <v:fill on="f" focussize="0,0"/>
                          <v:stroke on="f" joinstyle="miter"/>
                          <v:imagedata o:title=""/>
                          <o:lock v:ext="edit"/>
                          <v:textbox>
                            <w:txbxContent>
                              <w:p>
                                <w:pPr>
                                  <w:jc w:val="center"/>
                                  <w:rPr>
                                    <w:sz w:val="18"/>
                                    <w:szCs w:val="18"/>
                                  </w:rPr>
                                </w:pPr>
                                <w:r>
                                  <w:rPr>
                                    <w:rFonts w:hint="eastAsia"/>
                                    <w:sz w:val="18"/>
                                    <w:szCs w:val="18"/>
                                  </w:rPr>
                                  <w:t>冷水</w:t>
                                </w:r>
                              </w:p>
                            </w:txbxContent>
                          </v:textbox>
                        </v:shape>
                        <w10:wrap type="none"/>
                        <w10:anchorlock/>
                      </v:group>
                    </w:pict>
                  </w:r>
                </w:p>
                <w:p>
                  <w:pPr>
                    <w:adjustRightInd w:val="0"/>
                    <w:snapToGrid w:val="0"/>
                    <w:spacing w:line="360" w:lineRule="auto"/>
                    <w:jc w:val="center"/>
                    <w:rPr>
                      <w:b/>
                      <w:snapToGrid w:val="0"/>
                      <w:kern w:val="0"/>
                      <w:sz w:val="24"/>
                    </w:rPr>
                  </w:pPr>
                  <w:r>
                    <w:rPr>
                      <w:b/>
                      <w:snapToGrid w:val="0"/>
                      <w:kern w:val="0"/>
                      <w:sz w:val="24"/>
                    </w:rPr>
                    <w:t>图2-2   建设项目工艺流程图</w:t>
                  </w:r>
                </w:p>
                <w:p>
                  <w:pPr>
                    <w:spacing w:line="500" w:lineRule="exact"/>
                    <w:ind w:left="-101" w:leftChars="-48"/>
                    <w:rPr>
                      <w:sz w:val="24"/>
                    </w:rPr>
                  </w:pPr>
                  <w:r>
                    <w:rPr>
                      <w:sz w:val="24"/>
                    </w:rPr>
                    <w:t>工艺说明：</w:t>
                  </w:r>
                </w:p>
                <w:p>
                  <w:pPr>
                    <w:spacing w:line="500" w:lineRule="exact"/>
                    <w:ind w:left="-101" w:leftChars="-48" w:firstLine="482" w:firstLineChars="200"/>
                    <w:rPr>
                      <w:color w:val="auto"/>
                      <w:sz w:val="24"/>
                    </w:rPr>
                  </w:pPr>
                  <w:r>
                    <w:rPr>
                      <w:rFonts w:hint="eastAsia"/>
                      <w:b/>
                      <w:color w:val="auto"/>
                      <w:sz w:val="24"/>
                    </w:rPr>
                    <w:t>本项目所用</w:t>
                  </w:r>
                  <w:r>
                    <w:rPr>
                      <w:b/>
                      <w:color w:val="auto"/>
                      <w:sz w:val="24"/>
                    </w:rPr>
                    <w:t>缠绕膜机为一体式设备，</w:t>
                  </w:r>
                  <w:r>
                    <w:rPr>
                      <w:rFonts w:hint="eastAsia"/>
                      <w:b/>
                      <w:color w:val="auto"/>
                      <w:sz w:val="24"/>
                    </w:rPr>
                    <w:t>主要由料斗、挤出机、切边设备和</w:t>
                  </w:r>
                  <w:r>
                    <w:rPr>
                      <w:b/>
                      <w:color w:val="auto"/>
                      <w:sz w:val="24"/>
                    </w:rPr>
                    <w:t>收卷</w:t>
                  </w:r>
                  <w:r>
                    <w:rPr>
                      <w:rFonts w:hint="eastAsia"/>
                      <w:b/>
                      <w:color w:val="auto"/>
                      <w:sz w:val="24"/>
                    </w:rPr>
                    <w:t>机组成，包括</w:t>
                  </w:r>
                  <w:r>
                    <w:rPr>
                      <w:b/>
                      <w:color w:val="auto"/>
                      <w:sz w:val="24"/>
                    </w:rPr>
                    <w:t>了</w:t>
                  </w:r>
                  <w:r>
                    <w:rPr>
                      <w:rFonts w:hint="eastAsia"/>
                      <w:b/>
                      <w:color w:val="auto"/>
                      <w:sz w:val="24"/>
                    </w:rPr>
                    <w:t>熔融</w:t>
                  </w:r>
                  <w:r>
                    <w:rPr>
                      <w:b/>
                      <w:color w:val="auto"/>
                      <w:sz w:val="24"/>
                    </w:rPr>
                    <w:t>挤出、</w:t>
                  </w:r>
                  <w:r>
                    <w:rPr>
                      <w:rFonts w:hint="eastAsia"/>
                      <w:b/>
                      <w:color w:val="auto"/>
                      <w:sz w:val="24"/>
                    </w:rPr>
                    <w:t>流延成型</w:t>
                  </w:r>
                  <w:r>
                    <w:rPr>
                      <w:b/>
                      <w:color w:val="auto"/>
                      <w:sz w:val="24"/>
                    </w:rPr>
                    <w:t>、</w:t>
                  </w:r>
                  <w:r>
                    <w:rPr>
                      <w:rFonts w:hint="eastAsia"/>
                      <w:b/>
                      <w:color w:val="auto"/>
                      <w:sz w:val="24"/>
                    </w:rPr>
                    <w:t>切边</w:t>
                  </w:r>
                  <w:r>
                    <w:rPr>
                      <w:b/>
                      <w:color w:val="auto"/>
                      <w:sz w:val="24"/>
                    </w:rPr>
                    <w:t>和</w:t>
                  </w:r>
                  <w:r>
                    <w:rPr>
                      <w:rFonts w:hint="eastAsia"/>
                      <w:b/>
                      <w:color w:val="auto"/>
                      <w:sz w:val="24"/>
                    </w:rPr>
                    <w:t>收卷四道</w:t>
                  </w:r>
                  <w:r>
                    <w:rPr>
                      <w:b/>
                      <w:color w:val="auto"/>
                      <w:sz w:val="24"/>
                    </w:rPr>
                    <w:t>工序</w:t>
                  </w:r>
                  <w:r>
                    <w:rPr>
                      <w:rFonts w:hint="eastAsia"/>
                      <w:b/>
                      <w:color w:val="auto"/>
                      <w:sz w:val="24"/>
                    </w:rPr>
                    <w:t>。</w:t>
                  </w:r>
                </w:p>
                <w:p>
                  <w:pPr>
                    <w:spacing w:line="500" w:lineRule="exact"/>
                    <w:ind w:left="-101" w:leftChars="-48" w:firstLine="480" w:firstLineChars="200"/>
                    <w:rPr>
                      <w:color w:val="auto"/>
                      <w:sz w:val="24"/>
                    </w:rPr>
                  </w:pPr>
                  <w:r>
                    <w:rPr>
                      <w:color w:val="auto"/>
                      <w:sz w:val="24"/>
                    </w:rPr>
                    <w:t>1、投料：</w:t>
                  </w:r>
                  <w:r>
                    <w:rPr>
                      <w:rFonts w:hint="eastAsia"/>
                      <w:color w:val="auto"/>
                      <w:sz w:val="24"/>
                    </w:rPr>
                    <w:t>由工人</w:t>
                  </w:r>
                  <w:r>
                    <w:rPr>
                      <w:color w:val="auto"/>
                      <w:sz w:val="24"/>
                    </w:rPr>
                    <w:t>将外购聚乙烯</w:t>
                  </w:r>
                  <w:r>
                    <w:rPr>
                      <w:rFonts w:hint="eastAsia"/>
                      <w:color w:val="auto"/>
                      <w:sz w:val="24"/>
                    </w:rPr>
                    <w:t>粒子</w:t>
                  </w:r>
                  <w:r>
                    <w:rPr>
                      <w:color w:val="auto"/>
                      <w:sz w:val="24"/>
                    </w:rPr>
                    <w:t>原料</w:t>
                  </w:r>
                  <w:r>
                    <w:rPr>
                      <w:rFonts w:hint="eastAsia"/>
                      <w:color w:val="auto"/>
                      <w:sz w:val="24"/>
                    </w:rPr>
                    <w:t>倒入</w:t>
                  </w:r>
                  <w:r>
                    <w:rPr>
                      <w:color w:val="auto"/>
                      <w:sz w:val="24"/>
                    </w:rPr>
                    <w:t>缠绕机</w:t>
                  </w:r>
                  <w:r>
                    <w:rPr>
                      <w:rFonts w:hint="eastAsia"/>
                      <w:color w:val="auto"/>
                      <w:sz w:val="24"/>
                    </w:rPr>
                    <w:t>料桶内</w:t>
                  </w:r>
                  <w:r>
                    <w:rPr>
                      <w:color w:val="auto"/>
                      <w:sz w:val="24"/>
                    </w:rPr>
                    <w:t>，</w:t>
                  </w:r>
                  <w:r>
                    <w:rPr>
                      <w:rFonts w:hint="eastAsia"/>
                      <w:color w:val="auto"/>
                      <w:sz w:val="24"/>
                    </w:rPr>
                    <w:t>通过其</w:t>
                  </w:r>
                  <w:r>
                    <w:rPr>
                      <w:color w:val="auto"/>
                      <w:sz w:val="24"/>
                    </w:rPr>
                    <w:t>自带的全自动</w:t>
                  </w:r>
                  <w:r>
                    <w:rPr>
                      <w:rFonts w:hint="eastAsia"/>
                      <w:color w:val="auto"/>
                      <w:sz w:val="24"/>
                    </w:rPr>
                    <w:t>称重输配料</w:t>
                  </w:r>
                  <w:r>
                    <w:rPr>
                      <w:color w:val="auto"/>
                      <w:sz w:val="24"/>
                    </w:rPr>
                    <w:t>系统，</w:t>
                  </w:r>
                  <w:r>
                    <w:rPr>
                      <w:rFonts w:hint="eastAsia"/>
                      <w:color w:val="auto"/>
                      <w:sz w:val="24"/>
                    </w:rPr>
                    <w:t>定量</w:t>
                  </w:r>
                  <w:r>
                    <w:rPr>
                      <w:color w:val="auto"/>
                      <w:sz w:val="24"/>
                    </w:rPr>
                    <w:t>输送</w:t>
                  </w:r>
                  <w:r>
                    <w:rPr>
                      <w:rFonts w:hint="eastAsia"/>
                      <w:color w:val="auto"/>
                      <w:sz w:val="24"/>
                    </w:rPr>
                    <w:t>至</w:t>
                  </w:r>
                  <w:r>
                    <w:rPr>
                      <w:color w:val="auto"/>
                      <w:sz w:val="24"/>
                    </w:rPr>
                    <w:t>料斗</w:t>
                  </w:r>
                  <w:r>
                    <w:rPr>
                      <w:rFonts w:hint="eastAsia"/>
                      <w:color w:val="auto"/>
                      <w:sz w:val="24"/>
                    </w:rPr>
                    <w:t>中</w:t>
                  </w:r>
                  <w:r>
                    <w:rPr>
                      <w:color w:val="auto"/>
                      <w:sz w:val="24"/>
                    </w:rPr>
                    <w:t>。该项目</w:t>
                  </w:r>
                  <w:r>
                    <w:rPr>
                      <w:rFonts w:hint="eastAsia"/>
                      <w:color w:val="auto"/>
                      <w:sz w:val="24"/>
                    </w:rPr>
                    <w:t>所用</w:t>
                  </w:r>
                  <w:r>
                    <w:rPr>
                      <w:color w:val="auto"/>
                      <w:sz w:val="24"/>
                    </w:rPr>
                    <w:t>原料聚乙烯为</w:t>
                  </w:r>
                  <w:r>
                    <w:rPr>
                      <w:rFonts w:hint="eastAsia"/>
                      <w:color w:val="auto"/>
                      <w:sz w:val="24"/>
                    </w:rPr>
                    <w:t>粒径</w:t>
                  </w:r>
                  <w:r>
                    <w:rPr>
                      <w:color w:val="auto"/>
                      <w:sz w:val="24"/>
                    </w:rPr>
                    <w:t>在</w:t>
                  </w:r>
                  <w:r>
                    <w:rPr>
                      <w:rFonts w:hint="eastAsia"/>
                      <w:color w:val="auto"/>
                      <w:sz w:val="24"/>
                    </w:rPr>
                    <w:t>2-3mm左右</w:t>
                  </w:r>
                  <w:r>
                    <w:rPr>
                      <w:color w:val="auto"/>
                      <w:sz w:val="24"/>
                    </w:rPr>
                    <w:t>的颗粒状固体，</w:t>
                  </w:r>
                  <w:r>
                    <w:rPr>
                      <w:rFonts w:hint="eastAsia"/>
                      <w:color w:val="auto"/>
                      <w:sz w:val="24"/>
                    </w:rPr>
                    <w:t>上料及</w:t>
                  </w:r>
                  <w:r>
                    <w:rPr>
                      <w:color w:val="auto"/>
                      <w:sz w:val="24"/>
                    </w:rPr>
                    <w:t>输送过程中不会产生粉尘。</w:t>
                  </w:r>
                </w:p>
                <w:p>
                  <w:pPr>
                    <w:spacing w:line="500" w:lineRule="exact"/>
                    <w:ind w:left="-101" w:leftChars="-48" w:firstLine="480" w:firstLineChars="200"/>
                    <w:rPr>
                      <w:color w:val="auto"/>
                      <w:sz w:val="24"/>
                    </w:rPr>
                  </w:pPr>
                  <w:r>
                    <w:rPr>
                      <w:color w:val="auto"/>
                      <w:sz w:val="24"/>
                    </w:rPr>
                    <w:t>2、</w:t>
                  </w:r>
                  <w:r>
                    <w:rPr>
                      <w:rFonts w:hint="eastAsia"/>
                      <w:color w:val="auto"/>
                      <w:sz w:val="24"/>
                    </w:rPr>
                    <w:t>熔融挤出</w:t>
                  </w:r>
                  <w:r>
                    <w:rPr>
                      <w:color w:val="auto"/>
                      <w:sz w:val="24"/>
                    </w:rPr>
                    <w:t>：</w:t>
                  </w:r>
                  <w:r>
                    <w:rPr>
                      <w:rFonts w:hint="eastAsia"/>
                      <w:color w:val="auto"/>
                      <w:sz w:val="24"/>
                    </w:rPr>
                    <w:t>物料</w:t>
                  </w:r>
                  <w:r>
                    <w:rPr>
                      <w:color w:val="auto"/>
                      <w:sz w:val="24"/>
                    </w:rPr>
                    <w:t>进入挤出机</w:t>
                  </w:r>
                  <w:r>
                    <w:rPr>
                      <w:rFonts w:hint="eastAsia"/>
                      <w:color w:val="auto"/>
                      <w:sz w:val="24"/>
                    </w:rPr>
                    <w:t>熔融段</w:t>
                  </w:r>
                  <w:r>
                    <w:rPr>
                      <w:color w:val="auto"/>
                      <w:sz w:val="24"/>
                    </w:rPr>
                    <w:t>，通过电加热</w:t>
                  </w:r>
                  <w:r>
                    <w:rPr>
                      <w:rFonts w:hint="eastAsia"/>
                      <w:color w:val="auto"/>
                      <w:sz w:val="24"/>
                    </w:rPr>
                    <w:t>至</w:t>
                  </w:r>
                  <w:r>
                    <w:rPr>
                      <w:color w:val="auto"/>
                      <w:sz w:val="24"/>
                    </w:rPr>
                    <w:t>熔融状态，低密度聚乙烯加热温度在180</w:t>
                  </w:r>
                  <w:r>
                    <w:rPr>
                      <w:rFonts w:hint="eastAsia" w:ascii="宋体" w:hAnsi="宋体" w:cs="宋体"/>
                      <w:color w:val="auto"/>
                      <w:sz w:val="24"/>
                      <w:lang w:eastAsia="ja-JP"/>
                    </w:rPr>
                    <w:t>℃</w:t>
                  </w:r>
                  <w:r>
                    <w:rPr>
                      <w:rFonts w:hint="eastAsia" w:ascii="宋体" w:hAnsi="宋体" w:cs="宋体"/>
                      <w:color w:val="auto"/>
                      <w:sz w:val="24"/>
                    </w:rPr>
                    <w:t>左</w:t>
                  </w:r>
                  <w:r>
                    <w:rPr>
                      <w:rFonts w:hint="eastAsia"/>
                      <w:color w:val="auto"/>
                      <w:sz w:val="24"/>
                    </w:rPr>
                    <w:t>右</w:t>
                  </w:r>
                  <w:r>
                    <w:rPr>
                      <w:color w:val="auto"/>
                      <w:sz w:val="24"/>
                    </w:rPr>
                    <w:t>，</w:t>
                  </w:r>
                  <w:r>
                    <w:rPr>
                      <w:rFonts w:hint="eastAsia"/>
                      <w:color w:val="auto"/>
                      <w:sz w:val="24"/>
                    </w:rPr>
                    <w:t>随后通过</w:t>
                  </w:r>
                  <w:r>
                    <w:rPr>
                      <w:color w:val="auto"/>
                      <w:sz w:val="24"/>
                    </w:rPr>
                    <w:t>螺杆</w:t>
                  </w:r>
                  <w:r>
                    <w:rPr>
                      <w:rFonts w:hint="eastAsia"/>
                      <w:color w:val="auto"/>
                      <w:sz w:val="24"/>
                    </w:rPr>
                    <w:t>将</w:t>
                  </w:r>
                  <w:r>
                    <w:rPr>
                      <w:color w:val="auto"/>
                      <w:sz w:val="24"/>
                    </w:rPr>
                    <w:t>熔体</w:t>
                  </w:r>
                  <w:r>
                    <w:rPr>
                      <w:rFonts w:hint="eastAsia"/>
                      <w:color w:val="auto"/>
                      <w:sz w:val="24"/>
                    </w:rPr>
                    <w:t>从</w:t>
                  </w:r>
                  <w:r>
                    <w:rPr>
                      <w:color w:val="auto"/>
                      <w:sz w:val="24"/>
                    </w:rPr>
                    <w:t>狭缝型</w:t>
                  </w:r>
                  <w:r>
                    <w:rPr>
                      <w:rFonts w:hint="eastAsia"/>
                      <w:color w:val="auto"/>
                      <w:sz w:val="24"/>
                    </w:rPr>
                    <w:t>模具挤出。</w:t>
                  </w:r>
                  <w:r>
                    <w:rPr>
                      <w:color w:val="auto"/>
                      <w:sz w:val="24"/>
                    </w:rPr>
                    <w:t>此过程会产生机械噪声（N</w:t>
                  </w:r>
                  <w:r>
                    <w:rPr>
                      <w:color w:val="auto"/>
                      <w:sz w:val="24"/>
                      <w:vertAlign w:val="subscript"/>
                    </w:rPr>
                    <w:t>1</w:t>
                  </w:r>
                  <w:r>
                    <w:rPr>
                      <w:color w:val="auto"/>
                      <w:sz w:val="24"/>
                    </w:rPr>
                    <w:t>），聚乙烯加热过程中会产生有机废气（G1）。</w:t>
                  </w:r>
                </w:p>
                <w:p>
                  <w:pPr>
                    <w:spacing w:line="500" w:lineRule="exact"/>
                    <w:ind w:left="-101" w:leftChars="-48" w:firstLine="480" w:firstLineChars="200"/>
                    <w:rPr>
                      <w:color w:val="auto"/>
                      <w:sz w:val="24"/>
                    </w:rPr>
                  </w:pPr>
                  <w:r>
                    <w:rPr>
                      <w:color w:val="auto"/>
                      <w:sz w:val="24"/>
                    </w:rPr>
                    <w:t>3、</w:t>
                  </w:r>
                  <w:r>
                    <w:rPr>
                      <w:rFonts w:hint="eastAsia"/>
                      <w:color w:val="auto"/>
                      <w:sz w:val="24"/>
                    </w:rPr>
                    <w:t>流延成型</w:t>
                  </w:r>
                  <w:r>
                    <w:rPr>
                      <w:color w:val="auto"/>
                      <w:sz w:val="24"/>
                    </w:rPr>
                    <w:t>：</w:t>
                  </w:r>
                  <w:r>
                    <w:rPr>
                      <w:rFonts w:hint="eastAsia"/>
                      <w:color w:val="auto"/>
                      <w:sz w:val="24"/>
                    </w:rPr>
                    <w:t>高温熔体</w:t>
                  </w:r>
                  <w:r>
                    <w:rPr>
                      <w:color w:val="auto"/>
                      <w:sz w:val="24"/>
                    </w:rPr>
                    <w:t>由狭缝模具膜隙挤出，经过一段很短的气</w:t>
                  </w:r>
                  <w:r>
                    <w:rPr>
                      <w:rFonts w:hint="eastAsia"/>
                      <w:color w:val="auto"/>
                      <w:sz w:val="24"/>
                    </w:rPr>
                    <w:t>隙后，使</w:t>
                  </w:r>
                  <w:r>
                    <w:rPr>
                      <w:color w:val="auto"/>
                      <w:sz w:val="24"/>
                    </w:rPr>
                    <w:t>熔体</w:t>
                  </w:r>
                  <w:r>
                    <w:rPr>
                      <w:rFonts w:hint="eastAsia"/>
                      <w:color w:val="auto"/>
                      <w:sz w:val="24"/>
                    </w:rPr>
                    <w:t>紧贴</w:t>
                  </w:r>
                  <w:r>
                    <w:rPr>
                      <w:color w:val="auto"/>
                      <w:sz w:val="24"/>
                    </w:rPr>
                    <w:t>冷却辊</w:t>
                  </w:r>
                  <w:r>
                    <w:rPr>
                      <w:rFonts w:hint="eastAsia"/>
                      <w:color w:val="auto"/>
                      <w:sz w:val="24"/>
                    </w:rPr>
                    <w:t>筒</w:t>
                  </w:r>
                  <w:r>
                    <w:rPr>
                      <w:color w:val="auto"/>
                      <w:sz w:val="24"/>
                    </w:rPr>
                    <w:t>表面</w:t>
                  </w:r>
                  <w:r>
                    <w:rPr>
                      <w:rFonts w:hint="eastAsia"/>
                      <w:color w:val="auto"/>
                      <w:sz w:val="24"/>
                    </w:rPr>
                    <w:t>，在辊筒的</w:t>
                  </w:r>
                  <w:r>
                    <w:rPr>
                      <w:color w:val="auto"/>
                      <w:sz w:val="24"/>
                    </w:rPr>
                    <w:t>匀速</w:t>
                  </w:r>
                  <w:r>
                    <w:rPr>
                      <w:rFonts w:hint="eastAsia"/>
                      <w:color w:val="auto"/>
                      <w:sz w:val="24"/>
                    </w:rPr>
                    <w:t>转动牵引下不断拉伸并</w:t>
                  </w:r>
                  <w:r>
                    <w:rPr>
                      <w:color w:val="auto"/>
                      <w:sz w:val="24"/>
                    </w:rPr>
                    <w:t>逐渐降温</w:t>
                  </w:r>
                  <w:r>
                    <w:rPr>
                      <w:rFonts w:hint="eastAsia"/>
                      <w:color w:val="auto"/>
                      <w:sz w:val="24"/>
                    </w:rPr>
                    <w:t>，得到指定</w:t>
                  </w:r>
                  <w:r>
                    <w:rPr>
                      <w:color w:val="auto"/>
                      <w:sz w:val="24"/>
                    </w:rPr>
                    <w:t>厚度</w:t>
                  </w:r>
                  <w:r>
                    <w:rPr>
                      <w:rFonts w:hint="eastAsia"/>
                      <w:color w:val="auto"/>
                      <w:sz w:val="24"/>
                    </w:rPr>
                    <w:t>的薄膜</w:t>
                  </w:r>
                  <w:r>
                    <w:rPr>
                      <w:color w:val="auto"/>
                      <w:sz w:val="24"/>
                    </w:rPr>
                    <w:t>材料</w:t>
                  </w:r>
                  <w:r>
                    <w:rPr>
                      <w:rFonts w:hint="eastAsia"/>
                      <w:color w:val="auto"/>
                      <w:sz w:val="24"/>
                    </w:rPr>
                    <w:t>。</w:t>
                  </w:r>
                  <w:r>
                    <w:rPr>
                      <w:color w:val="auto"/>
                      <w:sz w:val="24"/>
                    </w:rPr>
                    <w:t>此过程</w:t>
                  </w:r>
                  <w:r>
                    <w:rPr>
                      <w:rFonts w:hint="eastAsia"/>
                      <w:color w:val="auto"/>
                      <w:sz w:val="24"/>
                    </w:rPr>
                    <w:t>冷却辊的</w:t>
                  </w:r>
                  <w:r>
                    <w:rPr>
                      <w:color w:val="auto"/>
                      <w:sz w:val="24"/>
                    </w:rPr>
                    <w:t>隔套冷却水由冷却塔提供，冷却水循环使用，定期补充不外排</w:t>
                  </w:r>
                  <w:r>
                    <w:rPr>
                      <w:rFonts w:hint="eastAsia"/>
                      <w:color w:val="auto"/>
                      <w:sz w:val="24"/>
                    </w:rPr>
                    <w:t>，加工时</w:t>
                  </w:r>
                  <w:r>
                    <w:rPr>
                      <w:color w:val="auto"/>
                      <w:sz w:val="24"/>
                    </w:rPr>
                    <w:t>会产生机械噪声（N</w:t>
                  </w:r>
                  <w:r>
                    <w:rPr>
                      <w:color w:val="auto"/>
                      <w:sz w:val="24"/>
                      <w:vertAlign w:val="subscript"/>
                    </w:rPr>
                    <w:t>2</w:t>
                  </w:r>
                  <w:r>
                    <w:rPr>
                      <w:color w:val="auto"/>
                      <w:sz w:val="24"/>
                    </w:rPr>
                    <w:t>）。</w:t>
                  </w:r>
                </w:p>
                <w:p>
                  <w:pPr>
                    <w:spacing w:line="500" w:lineRule="exact"/>
                    <w:ind w:left="-101" w:leftChars="-48" w:firstLine="480" w:firstLineChars="200"/>
                    <w:rPr>
                      <w:color w:val="auto"/>
                      <w:sz w:val="24"/>
                    </w:rPr>
                  </w:pPr>
                  <w:r>
                    <w:rPr>
                      <w:color w:val="auto"/>
                      <w:sz w:val="24"/>
                    </w:rPr>
                    <w:t>4、切边：</w:t>
                  </w:r>
                  <w:r>
                    <w:rPr>
                      <w:rFonts w:hint="eastAsia"/>
                      <w:color w:val="auto"/>
                      <w:sz w:val="24"/>
                    </w:rPr>
                    <w:t>根据</w:t>
                  </w:r>
                  <w:r>
                    <w:rPr>
                      <w:color w:val="auto"/>
                      <w:sz w:val="24"/>
                    </w:rPr>
                    <w:t>产品规格要求，将</w:t>
                  </w:r>
                  <w:r>
                    <w:rPr>
                      <w:rFonts w:hint="eastAsia"/>
                      <w:color w:val="auto"/>
                      <w:sz w:val="24"/>
                    </w:rPr>
                    <w:t>薄膜自动</w:t>
                  </w:r>
                  <w:r>
                    <w:rPr>
                      <w:color w:val="auto"/>
                      <w:sz w:val="24"/>
                    </w:rPr>
                    <w:t>切边处理，</w:t>
                  </w:r>
                  <w:r>
                    <w:rPr>
                      <w:rFonts w:hint="eastAsia"/>
                      <w:color w:val="auto"/>
                      <w:sz w:val="24"/>
                    </w:rPr>
                    <w:t>该过程有</w:t>
                  </w:r>
                  <w:r>
                    <w:rPr>
                      <w:color w:val="auto"/>
                      <w:sz w:val="24"/>
                    </w:rPr>
                    <w:t>边角料（S</w:t>
                  </w:r>
                  <w:r>
                    <w:rPr>
                      <w:color w:val="auto"/>
                      <w:sz w:val="24"/>
                      <w:vertAlign w:val="subscript"/>
                    </w:rPr>
                    <w:t>1</w:t>
                  </w:r>
                  <w:r>
                    <w:rPr>
                      <w:color w:val="auto"/>
                      <w:sz w:val="24"/>
                    </w:rPr>
                    <w:t>）</w:t>
                  </w:r>
                  <w:r>
                    <w:rPr>
                      <w:rFonts w:hint="eastAsia"/>
                      <w:color w:val="auto"/>
                      <w:sz w:val="24"/>
                    </w:rPr>
                    <w:t>产生，主要</w:t>
                  </w:r>
                  <w:r>
                    <w:rPr>
                      <w:color w:val="auto"/>
                      <w:sz w:val="24"/>
                    </w:rPr>
                    <w:t>为片状的软</w:t>
                  </w:r>
                  <w:r>
                    <w:rPr>
                      <w:rFonts w:hint="eastAsia"/>
                      <w:color w:val="auto"/>
                      <w:sz w:val="24"/>
                    </w:rPr>
                    <w:t>薄</w:t>
                  </w:r>
                  <w:r>
                    <w:rPr>
                      <w:color w:val="auto"/>
                      <w:sz w:val="24"/>
                    </w:rPr>
                    <w:t>膜</w:t>
                  </w:r>
                  <w:r>
                    <w:rPr>
                      <w:rFonts w:hint="eastAsia"/>
                      <w:color w:val="auto"/>
                      <w:sz w:val="24"/>
                    </w:rPr>
                    <w:t>，</w:t>
                  </w:r>
                  <w:r>
                    <w:rPr>
                      <w:color w:val="auto"/>
                      <w:sz w:val="24"/>
                    </w:rPr>
                    <w:t>经收集后无需切碎</w:t>
                  </w:r>
                  <w:r>
                    <w:rPr>
                      <w:rFonts w:hint="eastAsia"/>
                      <w:color w:val="auto"/>
                      <w:sz w:val="24"/>
                    </w:rPr>
                    <w:t>，</w:t>
                  </w:r>
                  <w:r>
                    <w:rPr>
                      <w:color w:val="auto"/>
                      <w:sz w:val="24"/>
                    </w:rPr>
                    <w:t>将直接投入料斗中回用于生产。此过程会产生机械噪声（N</w:t>
                  </w:r>
                  <w:r>
                    <w:rPr>
                      <w:color w:val="auto"/>
                      <w:sz w:val="24"/>
                      <w:vertAlign w:val="subscript"/>
                    </w:rPr>
                    <w:t>3</w:t>
                  </w:r>
                  <w:r>
                    <w:rPr>
                      <w:color w:val="auto"/>
                      <w:sz w:val="24"/>
                    </w:rPr>
                    <w:t>）。</w:t>
                  </w:r>
                </w:p>
                <w:p>
                  <w:pPr>
                    <w:spacing w:line="500" w:lineRule="exact"/>
                    <w:ind w:left="-101" w:leftChars="-48" w:firstLine="480" w:firstLineChars="200"/>
                    <w:rPr>
                      <w:color w:val="C00000"/>
                      <w:sz w:val="24"/>
                    </w:rPr>
                  </w:pPr>
                  <w:r>
                    <w:rPr>
                      <w:color w:val="auto"/>
                      <w:sz w:val="24"/>
                    </w:rPr>
                    <w:t>5、收卷：</w:t>
                  </w:r>
                  <w:r>
                    <w:rPr>
                      <w:rFonts w:hint="eastAsia"/>
                      <w:color w:val="auto"/>
                      <w:sz w:val="24"/>
                    </w:rPr>
                    <w:t>切片</w:t>
                  </w:r>
                  <w:r>
                    <w:rPr>
                      <w:color w:val="auto"/>
                      <w:sz w:val="24"/>
                    </w:rPr>
                    <w:t>后的</w:t>
                  </w:r>
                  <w:r>
                    <w:rPr>
                      <w:rFonts w:hint="eastAsia"/>
                      <w:color w:val="auto"/>
                      <w:sz w:val="24"/>
                    </w:rPr>
                    <w:t>薄膜经收卷机组</w:t>
                  </w:r>
                  <w:r>
                    <w:rPr>
                      <w:color w:val="auto"/>
                      <w:sz w:val="24"/>
                    </w:rPr>
                    <w:t>收卷后</w:t>
                  </w:r>
                  <w:r>
                    <w:rPr>
                      <w:rFonts w:hint="eastAsia"/>
                      <w:color w:val="auto"/>
                      <w:sz w:val="24"/>
                    </w:rPr>
                    <w:t>，</w:t>
                  </w:r>
                  <w:r>
                    <w:rPr>
                      <w:color w:val="auto"/>
                      <w:sz w:val="24"/>
                    </w:rPr>
                    <w:t>即</w:t>
                  </w:r>
                  <w:r>
                    <w:rPr>
                      <w:rFonts w:hint="eastAsia"/>
                      <w:color w:val="auto"/>
                      <w:sz w:val="24"/>
                    </w:rPr>
                    <w:t>为</w:t>
                  </w:r>
                  <w:r>
                    <w:rPr>
                      <w:color w:val="auto"/>
                      <w:sz w:val="24"/>
                    </w:rPr>
                    <w:t>成品，此过程会产生机械噪声（N</w:t>
                  </w:r>
                  <w:r>
                    <w:rPr>
                      <w:color w:val="auto"/>
                      <w:sz w:val="24"/>
                      <w:vertAlign w:val="subscript"/>
                    </w:rPr>
                    <w:t>4</w:t>
                  </w:r>
                  <w:r>
                    <w:rPr>
                      <w:color w:val="auto"/>
                      <w:sz w:val="24"/>
                    </w:rPr>
                    <w:t>）。</w:t>
                  </w:r>
                </w:p>
                <w:p>
                  <w:pPr>
                    <w:spacing w:line="500" w:lineRule="exact"/>
                    <w:rPr>
                      <w:b/>
                      <w:sz w:val="24"/>
                    </w:rPr>
                  </w:pPr>
                  <w:r>
                    <w:rPr>
                      <w:b/>
                      <w:sz w:val="24"/>
                    </w:rPr>
                    <w:t>（2）产污环节</w:t>
                  </w:r>
                </w:p>
                <w:p>
                  <w:pPr>
                    <w:spacing w:line="500" w:lineRule="exact"/>
                    <w:ind w:firstLine="482" w:firstLineChars="200"/>
                    <w:jc w:val="center"/>
                    <w:rPr>
                      <w:b/>
                      <w:sz w:val="24"/>
                    </w:rPr>
                  </w:pPr>
                  <w:r>
                    <w:rPr>
                      <w:b/>
                      <w:sz w:val="24"/>
                    </w:rPr>
                    <w:t>表2-6   本项目污染物种类及产生环节一览表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724"/>
                    <w:gridCol w:w="799"/>
                    <w:gridCol w:w="2056"/>
                    <w:gridCol w:w="2289"/>
                    <w:gridCol w:w="303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407" w:type="pct"/>
                        <w:shd w:val="clear" w:color="auto" w:fill="auto"/>
                        <w:vAlign w:val="center"/>
                      </w:tcPr>
                      <w:p>
                        <w:pPr>
                          <w:jc w:val="center"/>
                          <w:rPr>
                            <w:b/>
                            <w:szCs w:val="21"/>
                          </w:rPr>
                        </w:pPr>
                        <w:r>
                          <w:rPr>
                            <w:b/>
                            <w:szCs w:val="21"/>
                          </w:rPr>
                          <w:t>污染物种类</w:t>
                        </w:r>
                      </w:p>
                    </w:tc>
                    <w:tc>
                      <w:tcPr>
                        <w:tcW w:w="449" w:type="pct"/>
                        <w:shd w:val="clear" w:color="auto" w:fill="auto"/>
                        <w:vAlign w:val="center"/>
                      </w:tcPr>
                      <w:p>
                        <w:pPr>
                          <w:jc w:val="center"/>
                          <w:rPr>
                            <w:b/>
                            <w:szCs w:val="21"/>
                          </w:rPr>
                        </w:pPr>
                        <w:r>
                          <w:rPr>
                            <w:b/>
                            <w:szCs w:val="21"/>
                          </w:rPr>
                          <w:t>污染源编号</w:t>
                        </w:r>
                      </w:p>
                    </w:tc>
                    <w:tc>
                      <w:tcPr>
                        <w:tcW w:w="1155" w:type="pct"/>
                        <w:shd w:val="clear" w:color="auto" w:fill="auto"/>
                        <w:vAlign w:val="center"/>
                      </w:tcPr>
                      <w:p>
                        <w:pPr>
                          <w:jc w:val="center"/>
                          <w:rPr>
                            <w:b/>
                            <w:szCs w:val="21"/>
                          </w:rPr>
                        </w:pPr>
                        <w:r>
                          <w:rPr>
                            <w:b/>
                            <w:szCs w:val="21"/>
                          </w:rPr>
                          <w:t>污染工序</w:t>
                        </w:r>
                      </w:p>
                    </w:tc>
                    <w:tc>
                      <w:tcPr>
                        <w:tcW w:w="1286" w:type="pct"/>
                        <w:shd w:val="clear" w:color="auto" w:fill="auto"/>
                        <w:vAlign w:val="center"/>
                      </w:tcPr>
                      <w:p>
                        <w:pPr>
                          <w:jc w:val="center"/>
                          <w:rPr>
                            <w:b/>
                            <w:szCs w:val="21"/>
                          </w:rPr>
                        </w:pPr>
                        <w:r>
                          <w:rPr>
                            <w:b/>
                            <w:szCs w:val="21"/>
                          </w:rPr>
                          <w:t>污染物</w:t>
                        </w:r>
                      </w:p>
                    </w:tc>
                    <w:tc>
                      <w:tcPr>
                        <w:tcW w:w="1703" w:type="pct"/>
                        <w:shd w:val="clear" w:color="auto" w:fill="auto"/>
                        <w:vAlign w:val="center"/>
                      </w:tcPr>
                      <w:p>
                        <w:pPr>
                          <w:jc w:val="center"/>
                          <w:rPr>
                            <w:b/>
                            <w:szCs w:val="21"/>
                          </w:rPr>
                        </w:pPr>
                        <w:r>
                          <w:rPr>
                            <w:b/>
                            <w:szCs w:val="21"/>
                          </w:rPr>
                          <w:t>处理方式及排放去向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407" w:type="pct"/>
                        <w:shd w:val="clear" w:color="auto" w:fill="auto"/>
                        <w:vAlign w:val="center"/>
                      </w:tcPr>
                      <w:p>
                        <w:pPr>
                          <w:jc w:val="center"/>
                          <w:rPr>
                            <w:szCs w:val="21"/>
                          </w:rPr>
                        </w:pPr>
                        <w:r>
                          <w:rPr>
                            <w:szCs w:val="21"/>
                          </w:rPr>
                          <w:t>废气</w:t>
                        </w:r>
                      </w:p>
                    </w:tc>
                    <w:tc>
                      <w:tcPr>
                        <w:tcW w:w="449" w:type="pct"/>
                        <w:shd w:val="clear" w:color="auto" w:fill="auto"/>
                        <w:vAlign w:val="center"/>
                      </w:tcPr>
                      <w:p>
                        <w:pPr>
                          <w:jc w:val="center"/>
                          <w:rPr>
                            <w:szCs w:val="21"/>
                          </w:rPr>
                        </w:pPr>
                        <w:r>
                          <w:rPr>
                            <w:szCs w:val="21"/>
                          </w:rPr>
                          <w:t>G</w:t>
                        </w:r>
                        <w:r>
                          <w:rPr>
                            <w:szCs w:val="21"/>
                            <w:vertAlign w:val="subscript"/>
                          </w:rPr>
                          <w:t>1</w:t>
                        </w:r>
                      </w:p>
                    </w:tc>
                    <w:tc>
                      <w:tcPr>
                        <w:tcW w:w="1155" w:type="pct"/>
                        <w:shd w:val="clear" w:color="auto" w:fill="auto"/>
                        <w:vAlign w:val="center"/>
                      </w:tcPr>
                      <w:p>
                        <w:pPr>
                          <w:jc w:val="center"/>
                          <w:rPr>
                            <w:color w:val="C00000"/>
                            <w:szCs w:val="21"/>
                          </w:rPr>
                        </w:pPr>
                        <w:r>
                          <w:rPr>
                            <w:rFonts w:hint="eastAsia"/>
                            <w:color w:val="C00000"/>
                            <w:szCs w:val="21"/>
                          </w:rPr>
                          <w:t>熔融挤出</w:t>
                        </w:r>
                      </w:p>
                    </w:tc>
                    <w:tc>
                      <w:tcPr>
                        <w:tcW w:w="1286" w:type="pct"/>
                        <w:shd w:val="clear" w:color="auto" w:fill="auto"/>
                        <w:vAlign w:val="center"/>
                      </w:tcPr>
                      <w:p>
                        <w:pPr>
                          <w:jc w:val="center"/>
                          <w:rPr>
                            <w:szCs w:val="21"/>
                          </w:rPr>
                        </w:pPr>
                        <w:r>
                          <w:rPr>
                            <w:szCs w:val="21"/>
                          </w:rPr>
                          <w:t>非甲烷总烃</w:t>
                        </w:r>
                      </w:p>
                    </w:tc>
                    <w:tc>
                      <w:tcPr>
                        <w:tcW w:w="1703" w:type="pct"/>
                        <w:shd w:val="clear" w:color="auto" w:fill="auto"/>
                        <w:vAlign w:val="center"/>
                      </w:tcPr>
                      <w:p>
                        <w:pPr>
                          <w:jc w:val="center"/>
                          <w:rPr>
                            <w:szCs w:val="21"/>
                          </w:rPr>
                        </w:pPr>
                        <w:r>
                          <w:rPr>
                            <w:szCs w:val="21"/>
                          </w:rPr>
                          <w:t>经</w:t>
                        </w:r>
                        <w:r>
                          <w:rPr>
                            <w:color w:val="C00000"/>
                            <w:szCs w:val="21"/>
                          </w:rPr>
                          <w:t>二级</w:t>
                        </w:r>
                        <w:r>
                          <w:rPr>
                            <w:szCs w:val="21"/>
                          </w:rPr>
                          <w:t>活性炭吸附处理后，尾气通过15米高排气筒FQ01排放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407" w:type="pct"/>
                        <w:shd w:val="clear" w:color="auto" w:fill="auto"/>
                        <w:vAlign w:val="center"/>
                      </w:tcPr>
                      <w:p>
                        <w:pPr>
                          <w:jc w:val="center"/>
                          <w:rPr>
                            <w:szCs w:val="21"/>
                          </w:rPr>
                        </w:pPr>
                        <w:r>
                          <w:rPr>
                            <w:szCs w:val="21"/>
                          </w:rPr>
                          <w:t>废水</w:t>
                        </w:r>
                      </w:p>
                    </w:tc>
                    <w:tc>
                      <w:tcPr>
                        <w:tcW w:w="449" w:type="pct"/>
                        <w:shd w:val="clear" w:color="auto" w:fill="auto"/>
                        <w:vAlign w:val="center"/>
                      </w:tcPr>
                      <w:p>
                        <w:pPr>
                          <w:jc w:val="center"/>
                          <w:rPr>
                            <w:szCs w:val="21"/>
                          </w:rPr>
                        </w:pPr>
                        <w:r>
                          <w:rPr>
                            <w:szCs w:val="21"/>
                          </w:rPr>
                          <w:t>W</w:t>
                        </w:r>
                      </w:p>
                    </w:tc>
                    <w:tc>
                      <w:tcPr>
                        <w:tcW w:w="1155" w:type="pct"/>
                        <w:shd w:val="clear" w:color="auto" w:fill="auto"/>
                        <w:vAlign w:val="center"/>
                      </w:tcPr>
                      <w:p>
                        <w:pPr>
                          <w:jc w:val="center"/>
                          <w:rPr>
                            <w:szCs w:val="21"/>
                          </w:rPr>
                        </w:pPr>
                        <w:r>
                          <w:rPr>
                            <w:szCs w:val="21"/>
                          </w:rPr>
                          <w:t>员工生活</w:t>
                        </w:r>
                      </w:p>
                    </w:tc>
                    <w:tc>
                      <w:tcPr>
                        <w:tcW w:w="1286" w:type="pct"/>
                        <w:shd w:val="clear" w:color="auto" w:fill="auto"/>
                        <w:vAlign w:val="center"/>
                      </w:tcPr>
                      <w:p>
                        <w:pPr>
                          <w:jc w:val="center"/>
                          <w:rPr>
                            <w:szCs w:val="21"/>
                          </w:rPr>
                        </w:pPr>
                        <w:r>
                          <w:rPr>
                            <w:szCs w:val="21"/>
                          </w:rPr>
                          <w:t>COD、SS、氨氮、</w:t>
                        </w:r>
                      </w:p>
                      <w:p>
                        <w:pPr>
                          <w:jc w:val="center"/>
                          <w:rPr>
                            <w:szCs w:val="21"/>
                          </w:rPr>
                        </w:pPr>
                        <w:r>
                          <w:rPr>
                            <w:szCs w:val="21"/>
                          </w:rPr>
                          <w:t>总氮、总磷</w:t>
                        </w:r>
                      </w:p>
                    </w:tc>
                    <w:tc>
                      <w:tcPr>
                        <w:tcW w:w="1703" w:type="pct"/>
                        <w:shd w:val="clear" w:color="auto" w:fill="auto"/>
                        <w:vAlign w:val="center"/>
                      </w:tcPr>
                      <w:p>
                        <w:pPr>
                          <w:jc w:val="center"/>
                          <w:rPr>
                            <w:szCs w:val="21"/>
                          </w:rPr>
                        </w:pPr>
                        <w:r>
                          <w:rPr>
                            <w:szCs w:val="21"/>
                          </w:rPr>
                          <w:t>经化粪池预处理后，接管东港污水处理厂集中处理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407" w:type="pct"/>
                        <w:vMerge w:val="restart"/>
                        <w:shd w:val="clear" w:color="auto" w:fill="auto"/>
                        <w:vAlign w:val="center"/>
                      </w:tcPr>
                      <w:p>
                        <w:pPr>
                          <w:jc w:val="center"/>
                          <w:rPr>
                            <w:szCs w:val="21"/>
                          </w:rPr>
                        </w:pPr>
                        <w:r>
                          <w:rPr>
                            <w:szCs w:val="21"/>
                          </w:rPr>
                          <w:t>固废</w:t>
                        </w:r>
                      </w:p>
                    </w:tc>
                    <w:tc>
                      <w:tcPr>
                        <w:tcW w:w="449" w:type="pct"/>
                        <w:shd w:val="clear" w:color="auto" w:fill="auto"/>
                        <w:vAlign w:val="center"/>
                      </w:tcPr>
                      <w:p>
                        <w:pPr>
                          <w:jc w:val="center"/>
                          <w:rPr>
                            <w:szCs w:val="21"/>
                          </w:rPr>
                        </w:pPr>
                        <w:r>
                          <w:rPr>
                            <w:szCs w:val="21"/>
                          </w:rPr>
                          <w:t>S</w:t>
                        </w:r>
                        <w:r>
                          <w:rPr>
                            <w:szCs w:val="21"/>
                            <w:vertAlign w:val="subscript"/>
                          </w:rPr>
                          <w:t>1</w:t>
                        </w:r>
                      </w:p>
                    </w:tc>
                    <w:tc>
                      <w:tcPr>
                        <w:tcW w:w="1155" w:type="pct"/>
                        <w:shd w:val="clear" w:color="auto" w:fill="auto"/>
                        <w:vAlign w:val="center"/>
                      </w:tcPr>
                      <w:p>
                        <w:pPr>
                          <w:jc w:val="center"/>
                          <w:rPr>
                            <w:szCs w:val="21"/>
                          </w:rPr>
                        </w:pPr>
                        <w:r>
                          <w:rPr>
                            <w:szCs w:val="21"/>
                          </w:rPr>
                          <w:t>切边</w:t>
                        </w:r>
                      </w:p>
                    </w:tc>
                    <w:tc>
                      <w:tcPr>
                        <w:tcW w:w="1286" w:type="pct"/>
                        <w:shd w:val="clear" w:color="auto" w:fill="auto"/>
                        <w:vAlign w:val="center"/>
                      </w:tcPr>
                      <w:p>
                        <w:pPr>
                          <w:jc w:val="center"/>
                          <w:rPr>
                            <w:szCs w:val="21"/>
                          </w:rPr>
                        </w:pPr>
                        <w:r>
                          <w:rPr>
                            <w:szCs w:val="21"/>
                          </w:rPr>
                          <w:t>边角料</w:t>
                        </w:r>
                      </w:p>
                    </w:tc>
                    <w:tc>
                      <w:tcPr>
                        <w:tcW w:w="1703" w:type="pct"/>
                        <w:shd w:val="clear" w:color="auto" w:fill="auto"/>
                        <w:vAlign w:val="center"/>
                      </w:tcPr>
                      <w:p>
                        <w:pPr>
                          <w:jc w:val="center"/>
                          <w:rPr>
                            <w:szCs w:val="21"/>
                          </w:rPr>
                        </w:pPr>
                        <w:r>
                          <w:rPr>
                            <w:szCs w:val="21"/>
                          </w:rPr>
                          <w:t>全部回用于生产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407" w:type="pct"/>
                        <w:vMerge w:val="continue"/>
                        <w:shd w:val="clear" w:color="auto" w:fill="auto"/>
                        <w:vAlign w:val="center"/>
                      </w:tcPr>
                      <w:p>
                        <w:pPr>
                          <w:jc w:val="center"/>
                          <w:rPr>
                            <w:szCs w:val="21"/>
                          </w:rPr>
                        </w:pPr>
                      </w:p>
                    </w:tc>
                    <w:tc>
                      <w:tcPr>
                        <w:tcW w:w="449" w:type="pct"/>
                        <w:shd w:val="clear" w:color="auto" w:fill="auto"/>
                        <w:vAlign w:val="center"/>
                      </w:tcPr>
                      <w:p>
                        <w:pPr>
                          <w:jc w:val="center"/>
                          <w:rPr>
                            <w:szCs w:val="21"/>
                          </w:rPr>
                        </w:pPr>
                        <w:r>
                          <w:rPr>
                            <w:szCs w:val="21"/>
                          </w:rPr>
                          <w:t>/</w:t>
                        </w:r>
                      </w:p>
                    </w:tc>
                    <w:tc>
                      <w:tcPr>
                        <w:tcW w:w="1155" w:type="pct"/>
                        <w:shd w:val="clear" w:color="auto" w:fill="auto"/>
                        <w:vAlign w:val="center"/>
                      </w:tcPr>
                      <w:p>
                        <w:pPr>
                          <w:jc w:val="center"/>
                          <w:rPr>
                            <w:szCs w:val="21"/>
                          </w:rPr>
                        </w:pPr>
                        <w:r>
                          <w:rPr>
                            <w:szCs w:val="21"/>
                          </w:rPr>
                          <w:t>废气处理</w:t>
                        </w:r>
                      </w:p>
                    </w:tc>
                    <w:tc>
                      <w:tcPr>
                        <w:tcW w:w="1286" w:type="pct"/>
                        <w:shd w:val="clear" w:color="auto" w:fill="auto"/>
                        <w:vAlign w:val="center"/>
                      </w:tcPr>
                      <w:p>
                        <w:pPr>
                          <w:jc w:val="center"/>
                          <w:rPr>
                            <w:szCs w:val="21"/>
                          </w:rPr>
                        </w:pPr>
                        <w:r>
                          <w:rPr>
                            <w:szCs w:val="21"/>
                          </w:rPr>
                          <w:t>废活性炭</w:t>
                        </w:r>
                      </w:p>
                    </w:tc>
                    <w:tc>
                      <w:tcPr>
                        <w:tcW w:w="1703" w:type="pct"/>
                        <w:shd w:val="clear" w:color="auto" w:fill="auto"/>
                        <w:vAlign w:val="center"/>
                      </w:tcPr>
                      <w:p>
                        <w:pPr>
                          <w:jc w:val="center"/>
                          <w:rPr>
                            <w:szCs w:val="21"/>
                          </w:rPr>
                        </w:pPr>
                        <w:r>
                          <w:rPr>
                            <w:szCs w:val="21"/>
                          </w:rPr>
                          <w:t>委托有资质单位处理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407" w:type="pct"/>
                        <w:vMerge w:val="continue"/>
                        <w:shd w:val="clear" w:color="auto" w:fill="auto"/>
                        <w:vAlign w:val="center"/>
                      </w:tcPr>
                      <w:p>
                        <w:pPr>
                          <w:jc w:val="center"/>
                          <w:rPr>
                            <w:szCs w:val="21"/>
                          </w:rPr>
                        </w:pPr>
                      </w:p>
                    </w:tc>
                    <w:tc>
                      <w:tcPr>
                        <w:tcW w:w="449" w:type="pct"/>
                        <w:shd w:val="clear" w:color="auto" w:fill="auto"/>
                        <w:vAlign w:val="center"/>
                      </w:tcPr>
                      <w:p>
                        <w:pPr>
                          <w:jc w:val="center"/>
                          <w:rPr>
                            <w:szCs w:val="21"/>
                          </w:rPr>
                        </w:pPr>
                        <w:r>
                          <w:rPr>
                            <w:szCs w:val="21"/>
                          </w:rPr>
                          <w:t>/</w:t>
                        </w:r>
                      </w:p>
                    </w:tc>
                    <w:tc>
                      <w:tcPr>
                        <w:tcW w:w="1155" w:type="pct"/>
                        <w:shd w:val="clear" w:color="auto" w:fill="auto"/>
                        <w:vAlign w:val="center"/>
                      </w:tcPr>
                      <w:p>
                        <w:pPr>
                          <w:jc w:val="center"/>
                          <w:rPr>
                            <w:szCs w:val="21"/>
                          </w:rPr>
                        </w:pPr>
                        <w:r>
                          <w:rPr>
                            <w:szCs w:val="21"/>
                          </w:rPr>
                          <w:t>办公生活</w:t>
                        </w:r>
                      </w:p>
                    </w:tc>
                    <w:tc>
                      <w:tcPr>
                        <w:tcW w:w="1286" w:type="pct"/>
                        <w:shd w:val="clear" w:color="auto" w:fill="auto"/>
                        <w:vAlign w:val="center"/>
                      </w:tcPr>
                      <w:p>
                        <w:pPr>
                          <w:jc w:val="center"/>
                          <w:rPr>
                            <w:szCs w:val="21"/>
                          </w:rPr>
                        </w:pPr>
                        <w:r>
                          <w:rPr>
                            <w:szCs w:val="21"/>
                          </w:rPr>
                          <w:t>生活垃圾</w:t>
                        </w:r>
                      </w:p>
                    </w:tc>
                    <w:tc>
                      <w:tcPr>
                        <w:tcW w:w="1703" w:type="pct"/>
                        <w:shd w:val="clear" w:color="auto" w:fill="auto"/>
                        <w:vAlign w:val="center"/>
                      </w:tcPr>
                      <w:p>
                        <w:pPr>
                          <w:jc w:val="center"/>
                          <w:rPr>
                            <w:szCs w:val="21"/>
                          </w:rPr>
                        </w:pPr>
                        <w:r>
                          <w:rPr>
                            <w:szCs w:val="21"/>
                          </w:rPr>
                          <w:t>环卫部门统一清运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407" w:type="pct"/>
                        <w:vMerge w:val="restart"/>
                        <w:shd w:val="clear" w:color="auto" w:fill="auto"/>
                        <w:vAlign w:val="center"/>
                      </w:tcPr>
                      <w:p>
                        <w:pPr>
                          <w:jc w:val="center"/>
                          <w:rPr>
                            <w:szCs w:val="21"/>
                          </w:rPr>
                        </w:pPr>
                        <w:r>
                          <w:rPr>
                            <w:szCs w:val="21"/>
                          </w:rPr>
                          <w:t>噪声</w:t>
                        </w:r>
                      </w:p>
                    </w:tc>
                    <w:tc>
                      <w:tcPr>
                        <w:tcW w:w="449" w:type="pct"/>
                        <w:vMerge w:val="restart"/>
                        <w:shd w:val="clear" w:color="auto" w:fill="auto"/>
                        <w:vAlign w:val="center"/>
                      </w:tcPr>
                      <w:p>
                        <w:pPr>
                          <w:jc w:val="center"/>
                          <w:rPr>
                            <w:szCs w:val="21"/>
                          </w:rPr>
                        </w:pPr>
                        <w:r>
                          <w:rPr>
                            <w:szCs w:val="21"/>
                          </w:rPr>
                          <w:t>N</w:t>
                        </w:r>
                        <w:r>
                          <w:rPr>
                            <w:szCs w:val="21"/>
                            <w:vertAlign w:val="subscript"/>
                          </w:rPr>
                          <w:t>1~</w:t>
                        </w:r>
                        <w:r>
                          <w:rPr>
                            <w:szCs w:val="21"/>
                          </w:rPr>
                          <w:t>N</w:t>
                        </w:r>
                        <w:r>
                          <w:rPr>
                            <w:szCs w:val="21"/>
                            <w:vertAlign w:val="subscript"/>
                          </w:rPr>
                          <w:t>4</w:t>
                        </w:r>
                      </w:p>
                    </w:tc>
                    <w:tc>
                      <w:tcPr>
                        <w:tcW w:w="1155" w:type="pct"/>
                        <w:shd w:val="clear" w:color="auto" w:fill="auto"/>
                        <w:vAlign w:val="center"/>
                      </w:tcPr>
                      <w:p>
                        <w:pPr>
                          <w:snapToGrid w:val="0"/>
                          <w:spacing w:line="0" w:lineRule="atLeast"/>
                          <w:jc w:val="center"/>
                          <w:rPr>
                            <w:szCs w:val="21"/>
                          </w:rPr>
                        </w:pPr>
                        <w:r>
                          <w:rPr>
                            <w:szCs w:val="21"/>
                          </w:rPr>
                          <w:t>缠绕膜机</w:t>
                        </w:r>
                      </w:p>
                    </w:tc>
                    <w:tc>
                      <w:tcPr>
                        <w:tcW w:w="1286" w:type="pct"/>
                        <w:vMerge w:val="restart"/>
                        <w:shd w:val="clear" w:color="auto" w:fill="auto"/>
                        <w:vAlign w:val="center"/>
                      </w:tcPr>
                      <w:p>
                        <w:pPr>
                          <w:jc w:val="center"/>
                          <w:rPr>
                            <w:szCs w:val="21"/>
                          </w:rPr>
                        </w:pPr>
                        <w:r>
                          <w:rPr>
                            <w:szCs w:val="21"/>
                          </w:rPr>
                          <w:t>设备工作噪声</w:t>
                        </w:r>
                      </w:p>
                    </w:tc>
                    <w:tc>
                      <w:tcPr>
                        <w:tcW w:w="1703" w:type="pct"/>
                        <w:vMerge w:val="restart"/>
                        <w:shd w:val="clear" w:color="auto" w:fill="auto"/>
                        <w:vAlign w:val="center"/>
                      </w:tcPr>
                      <w:p>
                        <w:pPr>
                          <w:jc w:val="center"/>
                          <w:rPr>
                            <w:szCs w:val="21"/>
                          </w:rPr>
                        </w:pPr>
                        <w:r>
                          <w:rPr>
                            <w:szCs w:val="21"/>
                          </w:rPr>
                          <w:t>优化选型，合理布局，车间隔</w:t>
                        </w:r>
                        <w:r>
                          <w:rPr>
                            <w:szCs w:val="21"/>
                          </w:rPr>
                          <w:cr/>
                        </w:r>
                        <w:r>
                          <w:rPr>
                            <w:szCs w:val="21"/>
                          </w:rPr>
                          <w:t>，距</w:t>
                        </w:r>
                        <w:r>
                          <w:rPr>
                            <w:szCs w:val="21"/>
                          </w:rPr>
                          <w:cr/>
                        </w:r>
                        <w:r>
                          <w:rPr>
                            <w:szCs w:val="21"/>
                          </w:rPr>
                          <w:t>衰减后厂界达标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407" w:type="pct"/>
                        <w:vMerge w:val="continue"/>
                        <w:shd w:val="clear" w:color="auto" w:fill="auto"/>
                        <w:vAlign w:val="center"/>
                      </w:tcPr>
                      <w:p>
                        <w:pPr>
                          <w:jc w:val="center"/>
                          <w:rPr>
                            <w:szCs w:val="21"/>
                          </w:rPr>
                        </w:pPr>
                      </w:p>
                    </w:tc>
                    <w:tc>
                      <w:tcPr>
                        <w:tcW w:w="449" w:type="pct"/>
                        <w:vMerge w:val="continue"/>
                        <w:shd w:val="clear" w:color="auto" w:fill="auto"/>
                        <w:vAlign w:val="center"/>
                      </w:tcPr>
                      <w:p>
                        <w:pPr>
                          <w:jc w:val="center"/>
                          <w:rPr>
                            <w:szCs w:val="21"/>
                          </w:rPr>
                        </w:pPr>
                      </w:p>
                    </w:tc>
                    <w:tc>
                      <w:tcPr>
                        <w:tcW w:w="1155" w:type="pct"/>
                        <w:shd w:val="clear" w:color="auto" w:fill="auto"/>
                        <w:vAlign w:val="center"/>
                      </w:tcPr>
                      <w:p>
                        <w:pPr>
                          <w:snapToGrid w:val="0"/>
                          <w:spacing w:line="0" w:lineRule="atLeast"/>
                          <w:jc w:val="center"/>
                          <w:rPr>
                            <w:szCs w:val="21"/>
                          </w:rPr>
                        </w:pPr>
                        <w:r>
                          <w:rPr>
                            <w:szCs w:val="21"/>
                          </w:rPr>
                          <w:t>冷却塔</w:t>
                        </w:r>
                      </w:p>
                    </w:tc>
                    <w:tc>
                      <w:tcPr>
                        <w:tcW w:w="1286" w:type="pct"/>
                        <w:vMerge w:val="continue"/>
                        <w:shd w:val="clear" w:color="auto" w:fill="auto"/>
                        <w:vAlign w:val="center"/>
                      </w:tcPr>
                      <w:p>
                        <w:pPr>
                          <w:jc w:val="center"/>
                          <w:rPr>
                            <w:szCs w:val="21"/>
                          </w:rPr>
                        </w:pPr>
                      </w:p>
                    </w:tc>
                    <w:tc>
                      <w:tcPr>
                        <w:tcW w:w="1703" w:type="pct"/>
                        <w:vMerge w:val="continue"/>
                        <w:shd w:val="clear" w:color="auto" w:fill="auto"/>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407" w:type="pct"/>
                        <w:vMerge w:val="continue"/>
                        <w:shd w:val="clear" w:color="auto" w:fill="auto"/>
                        <w:vAlign w:val="center"/>
                      </w:tcPr>
                      <w:p>
                        <w:pPr>
                          <w:jc w:val="center"/>
                          <w:rPr>
                            <w:szCs w:val="21"/>
                          </w:rPr>
                        </w:pPr>
                      </w:p>
                    </w:tc>
                    <w:tc>
                      <w:tcPr>
                        <w:tcW w:w="449" w:type="pct"/>
                        <w:shd w:val="clear" w:color="auto" w:fill="auto"/>
                        <w:vAlign w:val="center"/>
                      </w:tcPr>
                      <w:p>
                        <w:pPr>
                          <w:jc w:val="center"/>
                          <w:rPr>
                            <w:szCs w:val="21"/>
                          </w:rPr>
                        </w:pPr>
                        <w:r>
                          <w:rPr>
                            <w:szCs w:val="21"/>
                          </w:rPr>
                          <w:t>/</w:t>
                        </w:r>
                      </w:p>
                    </w:tc>
                    <w:tc>
                      <w:tcPr>
                        <w:tcW w:w="1155" w:type="pct"/>
                        <w:shd w:val="clear" w:color="auto" w:fill="auto"/>
                        <w:vAlign w:val="center"/>
                      </w:tcPr>
                      <w:p>
                        <w:pPr>
                          <w:snapToGrid w:val="0"/>
                          <w:spacing w:line="0" w:lineRule="atLeast"/>
                          <w:jc w:val="center"/>
                          <w:rPr>
                            <w:szCs w:val="21"/>
                          </w:rPr>
                        </w:pPr>
                        <w:r>
                          <w:rPr>
                            <w:szCs w:val="21"/>
                          </w:rPr>
                          <w:t>活性炭吸附装置</w:t>
                        </w:r>
                      </w:p>
                      <w:p>
                        <w:pPr>
                          <w:snapToGrid w:val="0"/>
                          <w:spacing w:line="0" w:lineRule="atLeast"/>
                          <w:jc w:val="center"/>
                          <w:rPr>
                            <w:szCs w:val="21"/>
                          </w:rPr>
                        </w:pPr>
                        <w:r>
                          <w:rPr>
                            <w:szCs w:val="21"/>
                          </w:rPr>
                          <w:t>配套风机</w:t>
                        </w:r>
                      </w:p>
                    </w:tc>
                    <w:tc>
                      <w:tcPr>
                        <w:tcW w:w="1286" w:type="pct"/>
                        <w:vMerge w:val="continue"/>
                        <w:shd w:val="clear" w:color="auto" w:fill="auto"/>
                        <w:vAlign w:val="center"/>
                      </w:tcPr>
                      <w:p>
                        <w:pPr>
                          <w:jc w:val="center"/>
                          <w:rPr>
                            <w:szCs w:val="21"/>
                          </w:rPr>
                        </w:pPr>
                      </w:p>
                    </w:tc>
                    <w:tc>
                      <w:tcPr>
                        <w:tcW w:w="1703" w:type="pct"/>
                        <w:vMerge w:val="continue"/>
                        <w:shd w:val="clear" w:color="auto" w:fill="auto"/>
                        <w:vAlign w:val="center"/>
                      </w:tcPr>
                      <w:p>
                        <w:pPr>
                          <w:jc w:val="center"/>
                          <w:rPr>
                            <w:szCs w:val="21"/>
                          </w:rPr>
                        </w:pPr>
                      </w:p>
                    </w:tc>
                  </w:tr>
                </w:tbl>
                <w:p>
                  <w:pPr>
                    <w:spacing w:line="360" w:lineRule="auto"/>
                    <w:rPr>
                      <w:color w:val="0070C0"/>
                      <w:szCs w:val="21"/>
                    </w:rPr>
                  </w:pPr>
                </w:p>
              </w:tc>
            </w:tr>
          </w:tbl>
          <w:p>
            <w:pPr>
              <w:adjustRightInd w:val="0"/>
              <w:snapToGrid w:val="0"/>
              <w:rPr>
                <w:color w:val="0070C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5" w:hRule="atLeast"/>
          <w:jc w:val="center"/>
        </w:trPr>
        <w:tc>
          <w:tcPr>
            <w:tcW w:w="517" w:type="dxa"/>
            <w:vAlign w:val="center"/>
          </w:tcPr>
          <w:p>
            <w:pPr>
              <w:pStyle w:val="24"/>
              <w:adjustRightInd w:val="0"/>
              <w:snapToGrid w:val="0"/>
              <w:spacing w:before="0" w:beforeAutospacing="0" w:after="0" w:afterAutospacing="0" w:line="0" w:lineRule="atLeast"/>
              <w:jc w:val="both"/>
              <w:rPr>
                <w:rFonts w:ascii="Times New Roman" w:hAnsi="Times New Roman"/>
                <w:szCs w:val="24"/>
              </w:rPr>
            </w:pPr>
            <w:r>
              <w:rPr>
                <w:rFonts w:ascii="Times New Roman" w:hAnsi="Times New Roman"/>
                <w:kern w:val="2"/>
                <w:szCs w:val="24"/>
              </w:rPr>
              <w:t>与项目有关的原有环境污染问题</w:t>
            </w:r>
          </w:p>
        </w:tc>
        <w:tc>
          <w:tcPr>
            <w:tcW w:w="9307" w:type="dxa"/>
            <w:vAlign w:val="center"/>
          </w:tcPr>
          <w:p>
            <w:pPr>
              <w:adjustRightInd w:val="0"/>
              <w:snapToGrid w:val="0"/>
              <w:spacing w:line="500" w:lineRule="exact"/>
              <w:rPr>
                <w:bCs/>
                <w:sz w:val="24"/>
              </w:rPr>
            </w:pPr>
            <w:r>
              <w:rPr>
                <w:bCs/>
                <w:sz w:val="24"/>
              </w:rPr>
              <w:t>1、现场踏勘情况</w:t>
            </w:r>
          </w:p>
          <w:p>
            <w:pPr>
              <w:adjustRightInd w:val="0"/>
              <w:snapToGrid w:val="0"/>
              <w:spacing w:line="500" w:lineRule="exact"/>
              <w:ind w:firstLine="480" w:firstLineChars="200"/>
              <w:rPr>
                <w:sz w:val="24"/>
              </w:rPr>
            </w:pPr>
            <w:r>
              <w:rPr>
                <w:sz w:val="24"/>
              </w:rPr>
              <w:t>经现场勘查，项目租用厂房已实现“清污分流、雨污分流”，见附图4，生活污水经化粪池预处理后接管至东港污水处理厂集中处理。根据东港镇排水管理办公室出具的《接管证明》（附件5），租赁方无锡宏艺工艺品有限公司厂房的生活污水已于2020年4月26日接入污水管网。目前项目所在地未发现明显环境问题。</w:t>
            </w:r>
          </w:p>
          <w:p>
            <w:pPr>
              <w:adjustRightInd w:val="0"/>
              <w:snapToGrid w:val="0"/>
              <w:spacing w:line="500" w:lineRule="exact"/>
              <w:rPr>
                <w:bCs/>
                <w:sz w:val="24"/>
              </w:rPr>
            </w:pPr>
            <w:r>
              <w:rPr>
                <w:bCs/>
                <w:sz w:val="24"/>
              </w:rPr>
              <w:t>2、租赁方情况</w:t>
            </w:r>
          </w:p>
          <w:p>
            <w:pPr>
              <w:adjustRightInd w:val="0"/>
              <w:snapToGrid w:val="0"/>
              <w:spacing w:line="500" w:lineRule="exact"/>
              <w:ind w:firstLine="480" w:firstLineChars="200"/>
              <w:rPr>
                <w:sz w:val="24"/>
              </w:rPr>
            </w:pPr>
            <w:r>
              <w:rPr>
                <w:sz w:val="24"/>
              </w:rPr>
              <w:t>本项目租赁无锡宏艺工艺品有限公司位于无锡市锡山区东港镇东湖塘阳光工业园区88号的闲置厂房进行生产，无锡宏艺工艺品有限公司只建造了厂房，不进行生产。故项目建设地目前尚无与本项目有关的原有污染情况及明显环境问题。</w:t>
            </w:r>
          </w:p>
        </w:tc>
      </w:tr>
    </w:tbl>
    <w:p>
      <w:pPr>
        <w:pStyle w:val="24"/>
        <w:jc w:val="both"/>
        <w:rPr>
          <w:rFonts w:ascii="Times New Roman" w:hAnsi="Times New Roman" w:eastAsia="黑体"/>
          <w:snapToGrid w:val="0"/>
          <w:color w:val="0070C0"/>
          <w:sz w:val="36"/>
          <w:szCs w:val="36"/>
        </w:rPr>
        <w:sectPr>
          <w:pgSz w:w="11906" w:h="16838"/>
          <w:pgMar w:top="1701" w:right="1531" w:bottom="1701" w:left="1531" w:header="851" w:footer="851" w:gutter="0"/>
          <w:cols w:space="720" w:num="1"/>
          <w:docGrid w:linePitch="312" w:charSpace="0"/>
        </w:sectPr>
      </w:pPr>
    </w:p>
    <w:p>
      <w:pPr>
        <w:pStyle w:val="24"/>
        <w:spacing w:before="0" w:beforeAutospacing="0" w:after="0" w:afterAutospacing="0" w:line="240" w:lineRule="atLeast"/>
        <w:jc w:val="both"/>
        <w:outlineLvl w:val="0"/>
        <w:rPr>
          <w:rFonts w:ascii="Times New Roman" w:hAnsi="Times New Roman" w:eastAsia="黑体"/>
          <w:snapToGrid w:val="0"/>
          <w:sz w:val="30"/>
          <w:szCs w:val="30"/>
        </w:rPr>
      </w:pPr>
      <w:bookmarkStart w:id="6" w:name="_Toc106018814"/>
      <w:r>
        <w:rPr>
          <w:rFonts w:ascii="Times New Roman" w:hAnsi="Times New Roman" w:eastAsia="黑体"/>
          <w:snapToGrid w:val="0"/>
          <w:sz w:val="30"/>
          <w:szCs w:val="30"/>
        </w:rPr>
        <w:t>三、区域环境质量现状、环境保护目标及评价标准</w:t>
      </w:r>
      <w:bookmarkEnd w:id="6"/>
    </w:p>
    <w:tbl>
      <w:tblPr>
        <w:tblStyle w:val="28"/>
        <w:tblW w:w="92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06" w:hRule="atLeast"/>
          <w:jc w:val="center"/>
        </w:trPr>
        <w:tc>
          <w:tcPr>
            <w:tcW w:w="456" w:type="dxa"/>
            <w:vAlign w:val="center"/>
          </w:tcPr>
          <w:p>
            <w:pPr>
              <w:adjustRightInd w:val="0"/>
              <w:snapToGrid w:val="0"/>
              <w:jc w:val="center"/>
              <w:rPr>
                <w:kern w:val="0"/>
                <w:sz w:val="24"/>
              </w:rPr>
            </w:pPr>
            <w:r>
              <w:rPr>
                <w:kern w:val="0"/>
                <w:sz w:val="24"/>
              </w:rPr>
              <w:t>区域</w:t>
            </w:r>
          </w:p>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质量</w:t>
            </w:r>
          </w:p>
          <w:p>
            <w:pPr>
              <w:adjustRightInd w:val="0"/>
              <w:snapToGrid w:val="0"/>
              <w:jc w:val="center"/>
              <w:rPr>
                <w:color w:val="0070C0"/>
                <w:kern w:val="0"/>
                <w:szCs w:val="21"/>
              </w:rPr>
            </w:pPr>
            <w:r>
              <w:rPr>
                <w:kern w:val="0"/>
                <w:sz w:val="24"/>
              </w:rPr>
              <w:t>现状</w:t>
            </w:r>
          </w:p>
        </w:tc>
        <w:tc>
          <w:tcPr>
            <w:tcW w:w="8834" w:type="dxa"/>
            <w:vAlign w:val="center"/>
          </w:tcPr>
          <w:p>
            <w:pPr>
              <w:tabs>
                <w:tab w:val="left" w:pos="0"/>
              </w:tabs>
              <w:snapToGrid w:val="0"/>
              <w:spacing w:line="500" w:lineRule="exact"/>
              <w:contextualSpacing/>
              <w:rPr>
                <w:b/>
                <w:color w:val="auto"/>
                <w:kern w:val="1"/>
                <w:sz w:val="24"/>
              </w:rPr>
            </w:pPr>
            <w:r>
              <w:rPr>
                <w:b/>
                <w:bCs/>
                <w:color w:val="auto"/>
                <w:sz w:val="24"/>
              </w:rPr>
              <w:t>1、大气</w:t>
            </w:r>
            <w:r>
              <w:rPr>
                <w:b/>
                <w:color w:val="auto"/>
                <w:sz w:val="24"/>
              </w:rPr>
              <w:t>环境</w:t>
            </w:r>
            <w:r>
              <w:rPr>
                <w:b/>
                <w:color w:val="auto"/>
                <w:kern w:val="1"/>
                <w:sz w:val="24"/>
              </w:rPr>
              <w:t>质量</w:t>
            </w:r>
          </w:p>
          <w:p>
            <w:pPr>
              <w:snapToGrid w:val="0"/>
              <w:spacing w:line="500" w:lineRule="exact"/>
              <w:ind w:firstLine="480" w:firstLineChars="200"/>
              <w:contextualSpacing/>
              <w:rPr>
                <w:color w:val="auto"/>
                <w:sz w:val="24"/>
                <w:szCs w:val="28"/>
              </w:rPr>
            </w:pPr>
            <w:r>
              <w:rPr>
                <w:color w:val="auto"/>
                <w:sz w:val="24"/>
              </w:rPr>
              <w:t>本项目所在地环境空气质量功能为二类区，执行《环境空气质量标准》(GB3095-2012)二级标准。本项目</w:t>
            </w:r>
            <w:r>
              <w:rPr>
                <w:color w:val="auto"/>
                <w:sz w:val="24"/>
                <w:szCs w:val="28"/>
              </w:rPr>
              <w:t>选取2021年作为评价基准年，SO</w:t>
            </w:r>
            <w:r>
              <w:rPr>
                <w:color w:val="auto"/>
                <w:sz w:val="24"/>
                <w:szCs w:val="28"/>
                <w:vertAlign w:val="subscript"/>
              </w:rPr>
              <w:t>2</w:t>
            </w:r>
            <w:r>
              <w:rPr>
                <w:color w:val="auto"/>
                <w:sz w:val="24"/>
                <w:szCs w:val="28"/>
              </w:rPr>
              <w:t>、NO</w:t>
            </w:r>
            <w:r>
              <w:rPr>
                <w:color w:val="auto"/>
                <w:sz w:val="24"/>
                <w:szCs w:val="28"/>
                <w:vertAlign w:val="subscript"/>
              </w:rPr>
              <w:t>2</w:t>
            </w:r>
            <w:r>
              <w:rPr>
                <w:color w:val="auto"/>
                <w:sz w:val="24"/>
                <w:szCs w:val="28"/>
              </w:rPr>
              <w:t>、PM</w:t>
            </w:r>
            <w:r>
              <w:rPr>
                <w:color w:val="auto"/>
                <w:sz w:val="24"/>
                <w:szCs w:val="28"/>
                <w:vertAlign w:val="subscript"/>
              </w:rPr>
              <w:t>10</w:t>
            </w:r>
            <w:r>
              <w:rPr>
                <w:color w:val="auto"/>
                <w:sz w:val="24"/>
                <w:szCs w:val="28"/>
              </w:rPr>
              <w:t>、PM</w:t>
            </w:r>
            <w:r>
              <w:rPr>
                <w:color w:val="auto"/>
                <w:sz w:val="24"/>
                <w:szCs w:val="28"/>
                <w:vertAlign w:val="subscript"/>
              </w:rPr>
              <w:t>2.5</w:t>
            </w:r>
            <w:r>
              <w:rPr>
                <w:color w:val="auto"/>
                <w:sz w:val="24"/>
                <w:szCs w:val="28"/>
              </w:rPr>
              <w:t>、CO、O</w:t>
            </w:r>
            <w:r>
              <w:rPr>
                <w:color w:val="auto"/>
                <w:sz w:val="24"/>
                <w:szCs w:val="28"/>
                <w:vertAlign w:val="subscript"/>
              </w:rPr>
              <w:t>3</w:t>
            </w:r>
            <w:r>
              <w:rPr>
                <w:color w:val="auto"/>
                <w:sz w:val="24"/>
                <w:szCs w:val="28"/>
              </w:rPr>
              <w:t>引用《2021年度无锡市环境状况公报》，具体环境空气质量情况见表3-1。</w:t>
            </w:r>
          </w:p>
          <w:p>
            <w:pPr>
              <w:adjustRightInd w:val="0"/>
              <w:snapToGrid w:val="0"/>
              <w:spacing w:line="500" w:lineRule="exact"/>
              <w:jc w:val="center"/>
              <w:rPr>
                <w:b/>
                <w:bCs/>
                <w:snapToGrid w:val="0"/>
                <w:color w:val="auto"/>
                <w:spacing w:val="-8"/>
                <w:sz w:val="24"/>
                <w:szCs w:val="22"/>
              </w:rPr>
            </w:pPr>
            <w:r>
              <w:rPr>
                <w:b/>
                <w:bCs/>
                <w:snapToGrid w:val="0"/>
                <w:color w:val="auto"/>
                <w:spacing w:val="-8"/>
                <w:sz w:val="24"/>
                <w:szCs w:val="22"/>
              </w:rPr>
              <w:t>表3-1  2021年无锡市环境空气质量情况</w:t>
            </w:r>
          </w:p>
          <w:tbl>
            <w:tblPr>
              <w:tblStyle w:val="28"/>
              <w:tblW w:w="474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64"/>
              <w:gridCol w:w="609"/>
              <w:gridCol w:w="1206"/>
              <w:gridCol w:w="1206"/>
              <w:gridCol w:w="1206"/>
              <w:gridCol w:w="1059"/>
              <w:gridCol w:w="1074"/>
              <w:gridCol w:w="12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515" w:type="pct"/>
                  <w:vAlign w:val="center"/>
                </w:tcPr>
                <w:p>
                  <w:pPr>
                    <w:jc w:val="center"/>
                    <w:rPr>
                      <w:b/>
                      <w:color w:val="auto"/>
                      <w:szCs w:val="21"/>
                    </w:rPr>
                  </w:pPr>
                  <w:r>
                    <w:rPr>
                      <w:b/>
                      <w:color w:val="auto"/>
                      <w:szCs w:val="21"/>
                    </w:rPr>
                    <w:t>区域</w:t>
                  </w:r>
                </w:p>
              </w:tc>
              <w:tc>
                <w:tcPr>
                  <w:tcW w:w="364" w:type="pct"/>
                  <w:vAlign w:val="center"/>
                </w:tcPr>
                <w:p>
                  <w:pPr>
                    <w:jc w:val="center"/>
                    <w:rPr>
                      <w:b/>
                      <w:color w:val="auto"/>
                      <w:szCs w:val="21"/>
                    </w:rPr>
                  </w:pPr>
                  <w:r>
                    <w:rPr>
                      <w:b/>
                      <w:color w:val="auto"/>
                      <w:szCs w:val="21"/>
                    </w:rPr>
                    <w:t>年份</w:t>
                  </w:r>
                </w:p>
              </w:tc>
              <w:tc>
                <w:tcPr>
                  <w:tcW w:w="718" w:type="pct"/>
                  <w:vAlign w:val="center"/>
                </w:tcPr>
                <w:p>
                  <w:pPr>
                    <w:jc w:val="center"/>
                    <w:rPr>
                      <w:b/>
                      <w:color w:val="auto"/>
                      <w:szCs w:val="21"/>
                      <w:vertAlign w:val="subscript"/>
                    </w:rPr>
                  </w:pPr>
                  <w:r>
                    <w:rPr>
                      <w:b/>
                      <w:color w:val="auto"/>
                      <w:szCs w:val="21"/>
                    </w:rPr>
                    <w:t>细颗粒物PM</w:t>
                  </w:r>
                  <w:r>
                    <w:rPr>
                      <w:b/>
                      <w:color w:val="auto"/>
                      <w:szCs w:val="21"/>
                      <w:vertAlign w:val="subscript"/>
                    </w:rPr>
                    <w:t>2.5</w:t>
                  </w:r>
                </w:p>
                <w:p>
                  <w:pPr>
                    <w:jc w:val="center"/>
                    <w:rPr>
                      <w:b/>
                      <w:color w:val="auto"/>
                      <w:szCs w:val="21"/>
                    </w:rPr>
                  </w:pPr>
                  <w:r>
                    <w:rPr>
                      <w:b/>
                      <w:color w:val="auto"/>
                      <w:szCs w:val="21"/>
                    </w:rPr>
                    <w:t>（μg/m</w:t>
                  </w:r>
                  <w:r>
                    <w:rPr>
                      <w:b/>
                      <w:color w:val="auto"/>
                      <w:szCs w:val="21"/>
                      <w:vertAlign w:val="superscript"/>
                    </w:rPr>
                    <w:t>3</w:t>
                  </w:r>
                  <w:r>
                    <w:rPr>
                      <w:b/>
                      <w:color w:val="auto"/>
                      <w:szCs w:val="21"/>
                    </w:rPr>
                    <w:t>）</w:t>
                  </w:r>
                </w:p>
              </w:tc>
              <w:tc>
                <w:tcPr>
                  <w:tcW w:w="718" w:type="pct"/>
                  <w:vAlign w:val="center"/>
                </w:tcPr>
                <w:p>
                  <w:pPr>
                    <w:jc w:val="center"/>
                    <w:rPr>
                      <w:b/>
                      <w:color w:val="auto"/>
                      <w:szCs w:val="21"/>
                      <w:vertAlign w:val="subscript"/>
                    </w:rPr>
                  </w:pPr>
                  <w:r>
                    <w:rPr>
                      <w:b/>
                      <w:color w:val="auto"/>
                      <w:szCs w:val="21"/>
                    </w:rPr>
                    <w:t>可吸入颗粒物PM</w:t>
                  </w:r>
                  <w:r>
                    <w:rPr>
                      <w:b/>
                      <w:color w:val="auto"/>
                      <w:szCs w:val="21"/>
                      <w:vertAlign w:val="subscript"/>
                    </w:rPr>
                    <w:t>10</w:t>
                  </w:r>
                </w:p>
                <w:p>
                  <w:pPr>
                    <w:jc w:val="center"/>
                    <w:rPr>
                      <w:b/>
                      <w:color w:val="auto"/>
                      <w:szCs w:val="21"/>
                    </w:rPr>
                  </w:pPr>
                  <w:r>
                    <w:rPr>
                      <w:b/>
                      <w:color w:val="auto"/>
                      <w:szCs w:val="21"/>
                    </w:rPr>
                    <w:t>（μg/m</w:t>
                  </w:r>
                  <w:r>
                    <w:rPr>
                      <w:b/>
                      <w:color w:val="auto"/>
                      <w:szCs w:val="21"/>
                      <w:vertAlign w:val="superscript"/>
                    </w:rPr>
                    <w:t>3</w:t>
                  </w:r>
                  <w:r>
                    <w:rPr>
                      <w:b/>
                      <w:color w:val="auto"/>
                      <w:szCs w:val="21"/>
                    </w:rPr>
                    <w:t>）</w:t>
                  </w:r>
                </w:p>
              </w:tc>
              <w:tc>
                <w:tcPr>
                  <w:tcW w:w="718" w:type="pct"/>
                  <w:vAlign w:val="center"/>
                </w:tcPr>
                <w:p>
                  <w:pPr>
                    <w:jc w:val="center"/>
                    <w:rPr>
                      <w:b/>
                      <w:color w:val="auto"/>
                      <w:szCs w:val="21"/>
                    </w:rPr>
                  </w:pPr>
                  <w:r>
                    <w:rPr>
                      <w:b/>
                      <w:color w:val="auto"/>
                      <w:szCs w:val="21"/>
                    </w:rPr>
                    <w:t>二氧化硫（μg/m</w:t>
                  </w:r>
                  <w:r>
                    <w:rPr>
                      <w:b/>
                      <w:color w:val="auto"/>
                      <w:szCs w:val="21"/>
                      <w:vertAlign w:val="superscript"/>
                    </w:rPr>
                    <w:t>3</w:t>
                  </w:r>
                  <w:r>
                    <w:rPr>
                      <w:b/>
                      <w:color w:val="auto"/>
                      <w:szCs w:val="21"/>
                    </w:rPr>
                    <w:t>）</w:t>
                  </w:r>
                </w:p>
              </w:tc>
              <w:tc>
                <w:tcPr>
                  <w:tcW w:w="608" w:type="pct"/>
                  <w:vAlign w:val="center"/>
                </w:tcPr>
                <w:p>
                  <w:pPr>
                    <w:jc w:val="center"/>
                    <w:rPr>
                      <w:b/>
                      <w:color w:val="auto"/>
                      <w:szCs w:val="21"/>
                    </w:rPr>
                  </w:pPr>
                  <w:r>
                    <w:rPr>
                      <w:b/>
                      <w:color w:val="auto"/>
                      <w:szCs w:val="21"/>
                    </w:rPr>
                    <w:t>二氧化氮（mg/m</w:t>
                  </w:r>
                  <w:r>
                    <w:rPr>
                      <w:b/>
                      <w:color w:val="auto"/>
                      <w:szCs w:val="21"/>
                      <w:vertAlign w:val="superscript"/>
                    </w:rPr>
                    <w:t>3</w:t>
                  </w:r>
                  <w:r>
                    <w:rPr>
                      <w:b/>
                      <w:color w:val="auto"/>
                      <w:szCs w:val="21"/>
                    </w:rPr>
                    <w:t>）</w:t>
                  </w:r>
                </w:p>
              </w:tc>
              <w:tc>
                <w:tcPr>
                  <w:tcW w:w="639" w:type="pct"/>
                  <w:vAlign w:val="center"/>
                </w:tcPr>
                <w:p>
                  <w:pPr>
                    <w:jc w:val="center"/>
                    <w:rPr>
                      <w:b/>
                      <w:color w:val="auto"/>
                      <w:szCs w:val="21"/>
                    </w:rPr>
                  </w:pPr>
                  <w:r>
                    <w:rPr>
                      <w:b/>
                      <w:color w:val="auto"/>
                      <w:szCs w:val="21"/>
                    </w:rPr>
                    <w:t>一氧化碳（mg/m</w:t>
                  </w:r>
                  <w:r>
                    <w:rPr>
                      <w:b/>
                      <w:color w:val="auto"/>
                      <w:szCs w:val="21"/>
                      <w:vertAlign w:val="superscript"/>
                    </w:rPr>
                    <w:t>3</w:t>
                  </w:r>
                  <w:r>
                    <w:rPr>
                      <w:b/>
                      <w:color w:val="auto"/>
                      <w:szCs w:val="21"/>
                    </w:rPr>
                    <w:t>）</w:t>
                  </w:r>
                </w:p>
              </w:tc>
              <w:tc>
                <w:tcPr>
                  <w:tcW w:w="720" w:type="pct"/>
                  <w:vAlign w:val="center"/>
                </w:tcPr>
                <w:p>
                  <w:pPr>
                    <w:jc w:val="center"/>
                    <w:rPr>
                      <w:b/>
                      <w:color w:val="auto"/>
                      <w:szCs w:val="21"/>
                      <w:vertAlign w:val="subscript"/>
                    </w:rPr>
                  </w:pPr>
                  <w:r>
                    <w:rPr>
                      <w:b/>
                      <w:color w:val="auto"/>
                      <w:szCs w:val="21"/>
                    </w:rPr>
                    <w:t>O</w:t>
                  </w:r>
                  <w:r>
                    <w:rPr>
                      <w:b/>
                      <w:color w:val="auto"/>
                      <w:szCs w:val="21"/>
                      <w:vertAlign w:val="subscript"/>
                    </w:rPr>
                    <w:t>3</w:t>
                  </w:r>
                </w:p>
                <w:p>
                  <w:pPr>
                    <w:jc w:val="center"/>
                    <w:rPr>
                      <w:b/>
                      <w:color w:val="auto"/>
                      <w:szCs w:val="21"/>
                    </w:rPr>
                  </w:pPr>
                  <w:r>
                    <w:rPr>
                      <w:b/>
                      <w:color w:val="auto"/>
                      <w:szCs w:val="21"/>
                    </w:rPr>
                    <w:t>（μg/m</w:t>
                  </w:r>
                  <w:r>
                    <w:rPr>
                      <w:b/>
                      <w:color w:val="auto"/>
                      <w:szCs w:val="21"/>
                      <w:vertAlign w:val="superscript"/>
                    </w:rPr>
                    <w:t>3</w:t>
                  </w:r>
                  <w:r>
                    <w:rPr>
                      <w:b/>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2" w:hRule="atLeast"/>
                <w:jc w:val="center"/>
              </w:trPr>
              <w:tc>
                <w:tcPr>
                  <w:tcW w:w="515" w:type="pct"/>
                  <w:vAlign w:val="center"/>
                </w:tcPr>
                <w:p>
                  <w:pPr>
                    <w:jc w:val="center"/>
                    <w:rPr>
                      <w:bCs/>
                      <w:color w:val="auto"/>
                      <w:szCs w:val="21"/>
                    </w:rPr>
                  </w:pPr>
                  <w:r>
                    <w:rPr>
                      <w:bCs/>
                      <w:color w:val="auto"/>
                      <w:szCs w:val="21"/>
                    </w:rPr>
                    <w:t>无锡市</w:t>
                  </w:r>
                </w:p>
              </w:tc>
              <w:tc>
                <w:tcPr>
                  <w:tcW w:w="364" w:type="pct"/>
                  <w:vAlign w:val="center"/>
                </w:tcPr>
                <w:p>
                  <w:pPr>
                    <w:jc w:val="center"/>
                    <w:rPr>
                      <w:color w:val="auto"/>
                      <w:szCs w:val="21"/>
                    </w:rPr>
                  </w:pPr>
                  <w:r>
                    <w:rPr>
                      <w:color w:val="auto"/>
                      <w:szCs w:val="21"/>
                    </w:rPr>
                    <w:t>2021</w:t>
                  </w:r>
                </w:p>
              </w:tc>
              <w:tc>
                <w:tcPr>
                  <w:tcW w:w="718" w:type="pct"/>
                  <w:vAlign w:val="center"/>
                </w:tcPr>
                <w:p>
                  <w:pPr>
                    <w:jc w:val="center"/>
                    <w:rPr>
                      <w:color w:val="auto"/>
                      <w:szCs w:val="21"/>
                    </w:rPr>
                  </w:pPr>
                  <w:r>
                    <w:rPr>
                      <w:color w:val="auto"/>
                      <w:szCs w:val="21"/>
                    </w:rPr>
                    <w:t>29</w:t>
                  </w:r>
                </w:p>
              </w:tc>
              <w:tc>
                <w:tcPr>
                  <w:tcW w:w="718" w:type="pct"/>
                  <w:vAlign w:val="center"/>
                </w:tcPr>
                <w:p>
                  <w:pPr>
                    <w:jc w:val="center"/>
                    <w:rPr>
                      <w:color w:val="auto"/>
                      <w:szCs w:val="21"/>
                    </w:rPr>
                  </w:pPr>
                  <w:r>
                    <w:rPr>
                      <w:color w:val="auto"/>
                      <w:szCs w:val="21"/>
                    </w:rPr>
                    <w:t>51</w:t>
                  </w:r>
                </w:p>
              </w:tc>
              <w:tc>
                <w:tcPr>
                  <w:tcW w:w="718" w:type="pct"/>
                  <w:vAlign w:val="center"/>
                </w:tcPr>
                <w:p>
                  <w:pPr>
                    <w:jc w:val="center"/>
                    <w:rPr>
                      <w:color w:val="auto"/>
                      <w:szCs w:val="21"/>
                    </w:rPr>
                  </w:pPr>
                  <w:r>
                    <w:rPr>
                      <w:color w:val="auto"/>
                      <w:szCs w:val="21"/>
                    </w:rPr>
                    <w:t>7</w:t>
                  </w:r>
                </w:p>
              </w:tc>
              <w:tc>
                <w:tcPr>
                  <w:tcW w:w="608" w:type="pct"/>
                  <w:vAlign w:val="center"/>
                </w:tcPr>
                <w:p>
                  <w:pPr>
                    <w:jc w:val="center"/>
                    <w:rPr>
                      <w:color w:val="auto"/>
                      <w:szCs w:val="21"/>
                    </w:rPr>
                  </w:pPr>
                  <w:r>
                    <w:rPr>
                      <w:color w:val="auto"/>
                      <w:szCs w:val="21"/>
                    </w:rPr>
                    <w:t>34</w:t>
                  </w:r>
                </w:p>
              </w:tc>
              <w:tc>
                <w:tcPr>
                  <w:tcW w:w="639" w:type="pct"/>
                  <w:vAlign w:val="center"/>
                </w:tcPr>
                <w:p>
                  <w:pPr>
                    <w:jc w:val="center"/>
                    <w:rPr>
                      <w:color w:val="auto"/>
                      <w:szCs w:val="21"/>
                    </w:rPr>
                  </w:pPr>
                  <w:r>
                    <w:rPr>
                      <w:color w:val="auto"/>
                      <w:szCs w:val="21"/>
                    </w:rPr>
                    <w:t>1.1</w:t>
                  </w:r>
                </w:p>
              </w:tc>
              <w:tc>
                <w:tcPr>
                  <w:tcW w:w="720" w:type="pct"/>
                  <w:vAlign w:val="center"/>
                </w:tcPr>
                <w:p>
                  <w:pPr>
                    <w:jc w:val="center"/>
                    <w:rPr>
                      <w:color w:val="auto"/>
                      <w:szCs w:val="21"/>
                    </w:rPr>
                  </w:pPr>
                  <w:r>
                    <w:rPr>
                      <w:color w:val="auto"/>
                      <w:szCs w:val="21"/>
                    </w:rPr>
                    <w:t>175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879" w:type="pct"/>
                  <w:gridSpan w:val="2"/>
                  <w:vAlign w:val="center"/>
                </w:tcPr>
                <w:p>
                  <w:pPr>
                    <w:jc w:val="center"/>
                    <w:rPr>
                      <w:color w:val="auto"/>
                      <w:szCs w:val="21"/>
                    </w:rPr>
                  </w:pPr>
                  <w:r>
                    <w:rPr>
                      <w:color w:val="auto"/>
                      <w:szCs w:val="21"/>
                    </w:rPr>
                    <w:t>评价标准</w:t>
                  </w:r>
                </w:p>
              </w:tc>
              <w:tc>
                <w:tcPr>
                  <w:tcW w:w="718" w:type="pct"/>
                  <w:vAlign w:val="center"/>
                </w:tcPr>
                <w:p>
                  <w:pPr>
                    <w:jc w:val="center"/>
                    <w:rPr>
                      <w:color w:val="auto"/>
                      <w:szCs w:val="21"/>
                    </w:rPr>
                  </w:pPr>
                  <w:r>
                    <w:rPr>
                      <w:color w:val="auto"/>
                      <w:szCs w:val="21"/>
                    </w:rPr>
                    <w:t>35</w:t>
                  </w:r>
                </w:p>
              </w:tc>
              <w:tc>
                <w:tcPr>
                  <w:tcW w:w="718" w:type="pct"/>
                  <w:vAlign w:val="center"/>
                </w:tcPr>
                <w:p>
                  <w:pPr>
                    <w:jc w:val="center"/>
                    <w:rPr>
                      <w:color w:val="auto"/>
                      <w:szCs w:val="21"/>
                    </w:rPr>
                  </w:pPr>
                  <w:r>
                    <w:rPr>
                      <w:color w:val="auto"/>
                      <w:szCs w:val="21"/>
                    </w:rPr>
                    <w:t>70</w:t>
                  </w:r>
                </w:p>
              </w:tc>
              <w:tc>
                <w:tcPr>
                  <w:tcW w:w="718" w:type="pct"/>
                  <w:vAlign w:val="center"/>
                </w:tcPr>
                <w:p>
                  <w:pPr>
                    <w:jc w:val="center"/>
                    <w:rPr>
                      <w:color w:val="auto"/>
                      <w:szCs w:val="21"/>
                    </w:rPr>
                  </w:pPr>
                  <w:r>
                    <w:rPr>
                      <w:color w:val="auto"/>
                      <w:szCs w:val="21"/>
                    </w:rPr>
                    <w:t>60</w:t>
                  </w:r>
                </w:p>
              </w:tc>
              <w:tc>
                <w:tcPr>
                  <w:tcW w:w="608" w:type="pct"/>
                  <w:vAlign w:val="center"/>
                </w:tcPr>
                <w:p>
                  <w:pPr>
                    <w:jc w:val="center"/>
                    <w:rPr>
                      <w:color w:val="auto"/>
                      <w:szCs w:val="21"/>
                    </w:rPr>
                  </w:pPr>
                  <w:r>
                    <w:rPr>
                      <w:color w:val="auto"/>
                      <w:szCs w:val="21"/>
                    </w:rPr>
                    <w:t>40</w:t>
                  </w:r>
                </w:p>
              </w:tc>
              <w:tc>
                <w:tcPr>
                  <w:tcW w:w="639" w:type="pct"/>
                  <w:vAlign w:val="center"/>
                </w:tcPr>
                <w:p>
                  <w:pPr>
                    <w:jc w:val="center"/>
                    <w:rPr>
                      <w:color w:val="auto"/>
                      <w:szCs w:val="21"/>
                    </w:rPr>
                  </w:pPr>
                  <w:r>
                    <w:rPr>
                      <w:color w:val="auto"/>
                      <w:szCs w:val="21"/>
                    </w:rPr>
                    <w:t>4</w:t>
                  </w:r>
                </w:p>
              </w:tc>
              <w:tc>
                <w:tcPr>
                  <w:tcW w:w="720" w:type="pct"/>
                  <w:vAlign w:val="center"/>
                </w:tcPr>
                <w:p>
                  <w:pPr>
                    <w:jc w:val="center"/>
                    <w:rPr>
                      <w:color w:val="auto"/>
                      <w:szCs w:val="21"/>
                    </w:rPr>
                  </w:pPr>
                  <w:r>
                    <w:rPr>
                      <w:color w:val="auto"/>
                      <w:szCs w:val="21"/>
                    </w:rPr>
                    <w:t>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879" w:type="pct"/>
                  <w:gridSpan w:val="2"/>
                  <w:vAlign w:val="center"/>
                </w:tcPr>
                <w:p>
                  <w:pPr>
                    <w:jc w:val="center"/>
                    <w:rPr>
                      <w:color w:val="auto"/>
                      <w:szCs w:val="21"/>
                    </w:rPr>
                  </w:pPr>
                  <w:r>
                    <w:rPr>
                      <w:color w:val="auto"/>
                      <w:szCs w:val="21"/>
                    </w:rPr>
                    <w:t>达标情况</w:t>
                  </w:r>
                </w:p>
              </w:tc>
              <w:tc>
                <w:tcPr>
                  <w:tcW w:w="718" w:type="pct"/>
                  <w:vAlign w:val="center"/>
                </w:tcPr>
                <w:p>
                  <w:pPr>
                    <w:jc w:val="center"/>
                    <w:rPr>
                      <w:color w:val="auto"/>
                      <w:szCs w:val="21"/>
                    </w:rPr>
                  </w:pPr>
                  <w:r>
                    <w:rPr>
                      <w:color w:val="auto"/>
                      <w:szCs w:val="21"/>
                    </w:rPr>
                    <w:t>达标</w:t>
                  </w:r>
                </w:p>
              </w:tc>
              <w:tc>
                <w:tcPr>
                  <w:tcW w:w="718" w:type="pct"/>
                  <w:vAlign w:val="center"/>
                </w:tcPr>
                <w:p>
                  <w:pPr>
                    <w:jc w:val="center"/>
                    <w:rPr>
                      <w:color w:val="auto"/>
                      <w:szCs w:val="21"/>
                    </w:rPr>
                  </w:pPr>
                  <w:r>
                    <w:rPr>
                      <w:color w:val="auto"/>
                      <w:szCs w:val="21"/>
                    </w:rPr>
                    <w:t>达标</w:t>
                  </w:r>
                </w:p>
              </w:tc>
              <w:tc>
                <w:tcPr>
                  <w:tcW w:w="718" w:type="pct"/>
                  <w:vAlign w:val="center"/>
                </w:tcPr>
                <w:p>
                  <w:pPr>
                    <w:jc w:val="center"/>
                    <w:rPr>
                      <w:color w:val="auto"/>
                      <w:szCs w:val="21"/>
                    </w:rPr>
                  </w:pPr>
                  <w:r>
                    <w:rPr>
                      <w:color w:val="auto"/>
                      <w:szCs w:val="21"/>
                    </w:rPr>
                    <w:t>达标</w:t>
                  </w:r>
                </w:p>
              </w:tc>
              <w:tc>
                <w:tcPr>
                  <w:tcW w:w="608" w:type="pct"/>
                  <w:vAlign w:val="center"/>
                </w:tcPr>
                <w:p>
                  <w:pPr>
                    <w:jc w:val="center"/>
                    <w:rPr>
                      <w:color w:val="auto"/>
                      <w:szCs w:val="21"/>
                    </w:rPr>
                  </w:pPr>
                  <w:r>
                    <w:rPr>
                      <w:color w:val="auto"/>
                      <w:szCs w:val="21"/>
                    </w:rPr>
                    <w:t>达标</w:t>
                  </w:r>
                </w:p>
              </w:tc>
              <w:tc>
                <w:tcPr>
                  <w:tcW w:w="639" w:type="pct"/>
                  <w:vAlign w:val="center"/>
                </w:tcPr>
                <w:p>
                  <w:pPr>
                    <w:jc w:val="center"/>
                    <w:rPr>
                      <w:color w:val="auto"/>
                      <w:szCs w:val="21"/>
                    </w:rPr>
                  </w:pPr>
                  <w:r>
                    <w:rPr>
                      <w:color w:val="auto"/>
                      <w:szCs w:val="21"/>
                    </w:rPr>
                    <w:t>达标</w:t>
                  </w:r>
                </w:p>
              </w:tc>
              <w:tc>
                <w:tcPr>
                  <w:tcW w:w="720" w:type="pct"/>
                  <w:vAlign w:val="center"/>
                </w:tcPr>
                <w:p>
                  <w:pPr>
                    <w:jc w:val="center"/>
                    <w:rPr>
                      <w:color w:val="auto"/>
                      <w:szCs w:val="21"/>
                    </w:rPr>
                  </w:pPr>
                  <w:r>
                    <w:rPr>
                      <w:color w:val="auto"/>
                      <w:szCs w:val="21"/>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879" w:type="pct"/>
                  <w:gridSpan w:val="2"/>
                  <w:vAlign w:val="center"/>
                </w:tcPr>
                <w:p>
                  <w:pPr>
                    <w:jc w:val="center"/>
                    <w:rPr>
                      <w:color w:val="auto"/>
                      <w:szCs w:val="21"/>
                    </w:rPr>
                  </w:pPr>
                  <w:r>
                    <w:rPr>
                      <w:color w:val="auto"/>
                      <w:szCs w:val="21"/>
                    </w:rPr>
                    <w:t>超标倍数</w:t>
                  </w:r>
                </w:p>
              </w:tc>
              <w:tc>
                <w:tcPr>
                  <w:tcW w:w="718" w:type="pct"/>
                  <w:vAlign w:val="center"/>
                </w:tcPr>
                <w:p>
                  <w:pPr>
                    <w:jc w:val="center"/>
                    <w:rPr>
                      <w:color w:val="auto"/>
                      <w:szCs w:val="21"/>
                    </w:rPr>
                  </w:pPr>
                  <w:r>
                    <w:rPr>
                      <w:color w:val="auto"/>
                      <w:szCs w:val="21"/>
                    </w:rPr>
                    <w:t>0</w:t>
                  </w:r>
                </w:p>
              </w:tc>
              <w:tc>
                <w:tcPr>
                  <w:tcW w:w="718" w:type="pct"/>
                  <w:vAlign w:val="center"/>
                </w:tcPr>
                <w:p>
                  <w:pPr>
                    <w:jc w:val="center"/>
                    <w:rPr>
                      <w:color w:val="auto"/>
                      <w:szCs w:val="21"/>
                    </w:rPr>
                  </w:pPr>
                  <w:r>
                    <w:rPr>
                      <w:color w:val="auto"/>
                      <w:szCs w:val="21"/>
                    </w:rPr>
                    <w:t>0</w:t>
                  </w:r>
                </w:p>
              </w:tc>
              <w:tc>
                <w:tcPr>
                  <w:tcW w:w="718" w:type="pct"/>
                  <w:vAlign w:val="center"/>
                </w:tcPr>
                <w:p>
                  <w:pPr>
                    <w:jc w:val="center"/>
                    <w:rPr>
                      <w:color w:val="auto"/>
                      <w:szCs w:val="21"/>
                    </w:rPr>
                  </w:pPr>
                  <w:r>
                    <w:rPr>
                      <w:color w:val="auto"/>
                      <w:szCs w:val="21"/>
                    </w:rPr>
                    <w:t>0</w:t>
                  </w:r>
                </w:p>
              </w:tc>
              <w:tc>
                <w:tcPr>
                  <w:tcW w:w="608" w:type="pct"/>
                  <w:vAlign w:val="center"/>
                </w:tcPr>
                <w:p>
                  <w:pPr>
                    <w:jc w:val="center"/>
                    <w:rPr>
                      <w:color w:val="auto"/>
                      <w:szCs w:val="21"/>
                    </w:rPr>
                  </w:pPr>
                  <w:r>
                    <w:rPr>
                      <w:color w:val="auto"/>
                      <w:szCs w:val="21"/>
                    </w:rPr>
                    <w:t>0</w:t>
                  </w:r>
                </w:p>
              </w:tc>
              <w:tc>
                <w:tcPr>
                  <w:tcW w:w="639" w:type="pct"/>
                  <w:vAlign w:val="center"/>
                </w:tcPr>
                <w:p>
                  <w:pPr>
                    <w:jc w:val="center"/>
                    <w:rPr>
                      <w:color w:val="auto"/>
                      <w:szCs w:val="21"/>
                    </w:rPr>
                  </w:pPr>
                  <w:r>
                    <w:rPr>
                      <w:color w:val="auto"/>
                      <w:szCs w:val="21"/>
                    </w:rPr>
                    <w:t>0</w:t>
                  </w:r>
                </w:p>
              </w:tc>
              <w:tc>
                <w:tcPr>
                  <w:tcW w:w="720" w:type="pct"/>
                  <w:vAlign w:val="center"/>
                </w:tcPr>
                <w:p>
                  <w:pPr>
                    <w:jc w:val="center"/>
                    <w:rPr>
                      <w:color w:val="auto"/>
                      <w:szCs w:val="21"/>
                    </w:rPr>
                  </w:pPr>
                  <w:r>
                    <w:rPr>
                      <w:color w:val="auto"/>
                      <w:szCs w:val="21"/>
                    </w:rPr>
                    <w:t>0.094</w:t>
                  </w:r>
                </w:p>
              </w:tc>
            </w:tr>
          </w:tbl>
          <w:p>
            <w:pPr>
              <w:pStyle w:val="62"/>
              <w:ind w:firstLine="480"/>
              <w:jc w:val="both"/>
              <w:rPr>
                <w:rFonts w:ascii="Times New Roman" w:hAnsi="Times New Roman"/>
                <w:color w:val="auto"/>
                <w:sz w:val="24"/>
              </w:rPr>
            </w:pPr>
            <w:r>
              <w:rPr>
                <w:rFonts w:ascii="Times New Roman" w:hAnsi="Times New Roman"/>
                <w:color w:val="auto"/>
                <w:sz w:val="24"/>
              </w:rPr>
              <w:t>由上表可知，项目所在区域环境空气中二氧化硫、NO</w:t>
            </w:r>
            <w:r>
              <w:rPr>
                <w:rFonts w:ascii="Times New Roman" w:hAnsi="Times New Roman"/>
                <w:color w:val="auto"/>
                <w:sz w:val="24"/>
                <w:vertAlign w:val="subscript"/>
              </w:rPr>
              <w:t>2</w:t>
            </w:r>
            <w:r>
              <w:rPr>
                <w:rFonts w:ascii="Times New Roman" w:hAnsi="Times New Roman"/>
                <w:color w:val="auto"/>
                <w:sz w:val="24"/>
              </w:rPr>
              <w:t>、PM</w:t>
            </w:r>
            <w:r>
              <w:rPr>
                <w:rFonts w:ascii="Times New Roman" w:hAnsi="Times New Roman"/>
                <w:color w:val="auto"/>
                <w:sz w:val="24"/>
                <w:vertAlign w:val="subscript"/>
              </w:rPr>
              <w:t>10</w:t>
            </w:r>
            <w:r>
              <w:rPr>
                <w:rFonts w:ascii="Times New Roman" w:hAnsi="Times New Roman"/>
                <w:color w:val="auto"/>
                <w:sz w:val="24"/>
              </w:rPr>
              <w:t>、PM</w:t>
            </w:r>
            <w:r>
              <w:rPr>
                <w:rFonts w:ascii="Times New Roman" w:hAnsi="Times New Roman"/>
                <w:color w:val="auto"/>
                <w:sz w:val="24"/>
                <w:vertAlign w:val="subscript"/>
              </w:rPr>
              <w:t>2.5</w:t>
            </w:r>
            <w:r>
              <w:rPr>
                <w:rFonts w:ascii="Times New Roman" w:hAnsi="Times New Roman"/>
                <w:color w:val="auto"/>
                <w:sz w:val="24"/>
              </w:rPr>
              <w:t>年均值、一氧化碳24小时平均值均达到环境空气质量二级</w:t>
            </w:r>
            <w:r>
              <w:rPr>
                <w:rFonts w:ascii="Times New Roman" w:hAnsi="Times New Roman"/>
                <w:color w:val="auto"/>
                <w:sz w:val="24"/>
                <w:szCs w:val="24"/>
              </w:rPr>
              <w:t>标准，臭氧日最大8小时滑动均值超过环境空气质量二级标准，超标倍数为0.094倍，</w:t>
            </w:r>
            <w:r>
              <w:rPr>
                <w:rFonts w:ascii="Times New Roman" w:hAnsi="Times New Roman"/>
                <w:color w:val="auto"/>
                <w:sz w:val="24"/>
              </w:rPr>
              <w:t>因此判定无锡市为非达标区。</w:t>
            </w:r>
          </w:p>
          <w:p>
            <w:pPr>
              <w:autoSpaceDE w:val="0"/>
              <w:autoSpaceDN w:val="0"/>
              <w:adjustRightInd w:val="0"/>
              <w:snapToGrid w:val="0"/>
              <w:spacing w:line="500" w:lineRule="exact"/>
              <w:ind w:firstLine="600" w:firstLineChars="250"/>
              <w:rPr>
                <w:color w:val="auto"/>
                <w:kern w:val="4"/>
                <w:sz w:val="24"/>
              </w:rPr>
            </w:pPr>
            <w:r>
              <w:rPr>
                <w:bCs/>
                <w:color w:val="auto"/>
                <w:kern w:val="4"/>
                <w:sz w:val="24"/>
              </w:rPr>
              <w:t>根据无锡市人民政府2019年1月29日印发的《无锡市大气环境质量限期达标规划（2018-2025年）》，通过实施包括调整产业结构、工业领域全行业全要素达标排放、调整能源结构与控制煤炭消费总量、加强交通行业大气污染防治、严格控制扬尘污染、加强服务业和生活污染防治、推进农业污染防治等措施减少大气污染物排放，规划到2020年PM</w:t>
            </w:r>
            <w:r>
              <w:rPr>
                <w:bCs/>
                <w:color w:val="auto"/>
                <w:kern w:val="4"/>
                <w:sz w:val="24"/>
                <w:vertAlign w:val="subscript"/>
              </w:rPr>
              <w:t>2.5</w:t>
            </w:r>
            <w:r>
              <w:rPr>
                <w:bCs/>
                <w:color w:val="auto"/>
                <w:kern w:val="4"/>
                <w:sz w:val="24"/>
              </w:rPr>
              <w:t>年平均浓度力争达到40</w:t>
            </w:r>
            <w:r>
              <w:rPr>
                <w:color w:val="auto"/>
                <w:sz w:val="24"/>
              </w:rPr>
              <w:t>µ</w:t>
            </w:r>
            <w:r>
              <w:rPr>
                <w:color w:val="auto"/>
                <w:kern w:val="4"/>
                <w:sz w:val="24"/>
              </w:rPr>
              <w:t>g/m</w:t>
            </w:r>
            <w:r>
              <w:rPr>
                <w:color w:val="auto"/>
                <w:kern w:val="4"/>
                <w:sz w:val="24"/>
                <w:vertAlign w:val="superscript"/>
              </w:rPr>
              <w:t>3</w:t>
            </w:r>
            <w:r>
              <w:rPr>
                <w:color w:val="auto"/>
                <w:kern w:val="4"/>
                <w:sz w:val="24"/>
              </w:rPr>
              <w:t>，到2025年除O</w:t>
            </w:r>
            <w:r>
              <w:rPr>
                <w:color w:val="auto"/>
                <w:kern w:val="4"/>
                <w:sz w:val="24"/>
                <w:vertAlign w:val="subscript"/>
              </w:rPr>
              <w:t>3</w:t>
            </w:r>
            <w:r>
              <w:rPr>
                <w:color w:val="auto"/>
                <w:kern w:val="4"/>
                <w:sz w:val="24"/>
              </w:rPr>
              <w:t>以外的主要大气污染物浓度达到GB3095-2012二级标准。</w:t>
            </w:r>
          </w:p>
          <w:p>
            <w:pPr>
              <w:adjustRightInd w:val="0"/>
              <w:snapToGrid w:val="0"/>
              <w:spacing w:line="500" w:lineRule="exact"/>
              <w:ind w:firstLine="480"/>
              <w:jc w:val="left"/>
              <w:rPr>
                <w:color w:val="auto"/>
                <w:kern w:val="0"/>
                <w:sz w:val="24"/>
                <w:szCs w:val="21"/>
              </w:rPr>
            </w:pPr>
            <w:r>
              <w:rPr>
                <w:color w:val="auto"/>
                <w:kern w:val="0"/>
                <w:sz w:val="24"/>
                <w:szCs w:val="21"/>
              </w:rPr>
              <w:t>（2）其他污染物环境质量现状</w:t>
            </w:r>
          </w:p>
          <w:p>
            <w:pPr>
              <w:adjustRightInd w:val="0"/>
              <w:snapToGrid w:val="0"/>
              <w:spacing w:line="500" w:lineRule="exact"/>
              <w:ind w:firstLine="480"/>
              <w:jc w:val="left"/>
              <w:rPr>
                <w:bCs/>
                <w:color w:val="auto"/>
                <w:sz w:val="24"/>
              </w:rPr>
            </w:pPr>
            <w:r>
              <w:rPr>
                <w:color w:val="auto"/>
                <w:kern w:val="0"/>
                <w:sz w:val="24"/>
                <w:szCs w:val="21"/>
              </w:rPr>
              <w:t>本项目特征污染物为非甲烷总烃，引用《无锡市华帆车辆配件有限公司年扩产 600 万套电动车后尾箱的技改项目环境影响报告表》中华帆厂区外所在地（位于本项目北侧 1350m处）2021年5月31日~2021年6月2日的现状监测数据</w:t>
            </w:r>
            <w:r>
              <w:rPr>
                <w:bCs/>
                <w:color w:val="auto"/>
                <w:sz w:val="24"/>
              </w:rPr>
              <w:t>，具体监测结果见表3-2。</w:t>
            </w:r>
          </w:p>
          <w:p>
            <w:pPr>
              <w:adjustRightInd w:val="0"/>
              <w:snapToGrid w:val="0"/>
              <w:spacing w:line="500" w:lineRule="exact"/>
              <w:ind w:firstLine="480"/>
              <w:jc w:val="left"/>
              <w:rPr>
                <w:bCs/>
                <w:color w:val="auto"/>
                <w:sz w:val="24"/>
              </w:rPr>
            </w:pPr>
          </w:p>
          <w:p>
            <w:pPr>
              <w:pStyle w:val="63"/>
              <w:spacing w:before="0" w:line="500" w:lineRule="exact"/>
              <w:rPr>
                <w:rFonts w:ascii="Times New Roman" w:hAnsi="Times New Roman" w:eastAsia="宋体"/>
                <w:bCs/>
                <w:color w:val="auto"/>
                <w:sz w:val="24"/>
                <w:szCs w:val="24"/>
              </w:rPr>
            </w:pPr>
            <w:r>
              <w:rPr>
                <w:rFonts w:ascii="Times New Roman" w:hAnsi="Times New Roman" w:eastAsia="宋体"/>
                <w:bCs/>
                <w:color w:val="auto"/>
                <w:sz w:val="24"/>
                <w:szCs w:val="24"/>
              </w:rPr>
              <w:t>表3-2   环境空气监测资料结果统计</w:t>
            </w:r>
          </w:p>
          <w:tbl>
            <w:tblPr>
              <w:tblStyle w:val="28"/>
              <w:tblW w:w="856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82"/>
              <w:gridCol w:w="924"/>
              <w:gridCol w:w="1136"/>
              <w:gridCol w:w="932"/>
              <w:gridCol w:w="1273"/>
              <w:gridCol w:w="1273"/>
              <w:gridCol w:w="753"/>
              <w:gridCol w:w="12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0" w:hRule="atLeast"/>
                <w:jc w:val="center"/>
              </w:trPr>
              <w:tc>
                <w:tcPr>
                  <w:tcW w:w="982" w:type="dxa"/>
                  <w:vMerge w:val="restart"/>
                  <w:vAlign w:val="center"/>
                </w:tcPr>
                <w:p>
                  <w:pPr>
                    <w:snapToGrid w:val="0"/>
                    <w:jc w:val="center"/>
                    <w:rPr>
                      <w:b/>
                      <w:color w:val="auto"/>
                      <w:sz w:val="18"/>
                      <w:szCs w:val="18"/>
                    </w:rPr>
                  </w:pPr>
                  <w:r>
                    <w:rPr>
                      <w:b/>
                      <w:color w:val="auto"/>
                      <w:sz w:val="18"/>
                      <w:szCs w:val="18"/>
                    </w:rPr>
                    <w:t>测点名</w:t>
                  </w:r>
                </w:p>
              </w:tc>
              <w:tc>
                <w:tcPr>
                  <w:tcW w:w="924" w:type="dxa"/>
                  <w:vMerge w:val="restart"/>
                  <w:vAlign w:val="center"/>
                </w:tcPr>
                <w:p>
                  <w:pPr>
                    <w:snapToGrid w:val="0"/>
                    <w:jc w:val="center"/>
                    <w:rPr>
                      <w:b/>
                      <w:color w:val="auto"/>
                      <w:sz w:val="18"/>
                      <w:szCs w:val="18"/>
                    </w:rPr>
                  </w:pPr>
                  <w:r>
                    <w:rPr>
                      <w:b/>
                      <w:color w:val="auto"/>
                      <w:sz w:val="18"/>
                      <w:szCs w:val="18"/>
                    </w:rPr>
                    <w:t>检测项</w:t>
                  </w:r>
                </w:p>
              </w:tc>
              <w:tc>
                <w:tcPr>
                  <w:tcW w:w="3341" w:type="dxa"/>
                  <w:gridSpan w:val="3"/>
                  <w:vAlign w:val="center"/>
                </w:tcPr>
                <w:p>
                  <w:pPr>
                    <w:autoSpaceDN w:val="0"/>
                    <w:snapToGrid w:val="0"/>
                    <w:jc w:val="center"/>
                    <w:textAlignment w:val="center"/>
                    <w:rPr>
                      <w:b/>
                      <w:color w:val="auto"/>
                      <w:sz w:val="18"/>
                      <w:szCs w:val="18"/>
                    </w:rPr>
                  </w:pPr>
                  <w:r>
                    <w:rPr>
                      <w:b/>
                      <w:color w:val="auto"/>
                      <w:sz w:val="18"/>
                      <w:szCs w:val="18"/>
                    </w:rPr>
                    <w:t>小时平均值</w:t>
                  </w:r>
                </w:p>
              </w:tc>
              <w:tc>
                <w:tcPr>
                  <w:tcW w:w="3322" w:type="dxa"/>
                  <w:gridSpan w:val="3"/>
                  <w:vAlign w:val="center"/>
                </w:tcPr>
                <w:p>
                  <w:pPr>
                    <w:autoSpaceDN w:val="0"/>
                    <w:snapToGrid w:val="0"/>
                    <w:jc w:val="center"/>
                    <w:textAlignment w:val="center"/>
                    <w:rPr>
                      <w:b/>
                      <w:color w:val="auto"/>
                      <w:sz w:val="18"/>
                      <w:szCs w:val="18"/>
                    </w:rPr>
                  </w:pPr>
                  <w:r>
                    <w:rPr>
                      <w:b/>
                      <w:color w:val="auto"/>
                      <w:sz w:val="18"/>
                      <w:szCs w:val="18"/>
                    </w:rPr>
                    <w:t>日平均值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0" w:hRule="atLeast"/>
                <w:jc w:val="center"/>
              </w:trPr>
              <w:tc>
                <w:tcPr>
                  <w:tcW w:w="982" w:type="dxa"/>
                  <w:vMerge w:val="continue"/>
                  <w:vAlign w:val="center"/>
                </w:tcPr>
                <w:p>
                  <w:pPr>
                    <w:snapToGrid w:val="0"/>
                    <w:jc w:val="center"/>
                    <w:rPr>
                      <w:b/>
                      <w:color w:val="auto"/>
                      <w:sz w:val="18"/>
                      <w:szCs w:val="18"/>
                    </w:rPr>
                  </w:pPr>
                </w:p>
              </w:tc>
              <w:tc>
                <w:tcPr>
                  <w:tcW w:w="924" w:type="dxa"/>
                  <w:vMerge w:val="continue"/>
                  <w:vAlign w:val="center"/>
                </w:tcPr>
                <w:p>
                  <w:pPr>
                    <w:snapToGrid w:val="0"/>
                    <w:jc w:val="center"/>
                    <w:rPr>
                      <w:b/>
                      <w:color w:val="auto"/>
                      <w:sz w:val="18"/>
                      <w:szCs w:val="18"/>
                    </w:rPr>
                  </w:pPr>
                </w:p>
              </w:tc>
              <w:tc>
                <w:tcPr>
                  <w:tcW w:w="1136" w:type="dxa"/>
                  <w:vAlign w:val="center"/>
                </w:tcPr>
                <w:p>
                  <w:pPr>
                    <w:autoSpaceDN w:val="0"/>
                    <w:snapToGrid w:val="0"/>
                    <w:jc w:val="center"/>
                    <w:textAlignment w:val="center"/>
                    <w:rPr>
                      <w:b/>
                      <w:color w:val="auto"/>
                      <w:sz w:val="18"/>
                      <w:szCs w:val="18"/>
                    </w:rPr>
                  </w:pPr>
                  <w:r>
                    <w:rPr>
                      <w:b/>
                      <w:color w:val="auto"/>
                      <w:sz w:val="18"/>
                      <w:szCs w:val="18"/>
                    </w:rPr>
                    <w:t>浓度范围（mg/m</w:t>
                  </w:r>
                  <w:r>
                    <w:rPr>
                      <w:b/>
                      <w:color w:val="auto"/>
                      <w:sz w:val="18"/>
                      <w:szCs w:val="18"/>
                      <w:vertAlign w:val="superscript"/>
                    </w:rPr>
                    <w:t>3</w:t>
                  </w:r>
                  <w:r>
                    <w:rPr>
                      <w:b/>
                      <w:color w:val="auto"/>
                      <w:sz w:val="18"/>
                      <w:szCs w:val="18"/>
                    </w:rPr>
                    <w:t>）</w:t>
                  </w:r>
                </w:p>
              </w:tc>
              <w:tc>
                <w:tcPr>
                  <w:tcW w:w="932" w:type="dxa"/>
                  <w:vAlign w:val="center"/>
                </w:tcPr>
                <w:p>
                  <w:pPr>
                    <w:autoSpaceDN w:val="0"/>
                    <w:snapToGrid w:val="0"/>
                    <w:jc w:val="center"/>
                    <w:textAlignment w:val="center"/>
                    <w:rPr>
                      <w:b/>
                      <w:color w:val="auto"/>
                      <w:sz w:val="18"/>
                      <w:szCs w:val="18"/>
                    </w:rPr>
                  </w:pPr>
                  <w:r>
                    <w:rPr>
                      <w:b/>
                      <w:color w:val="auto"/>
                      <w:sz w:val="18"/>
                      <w:szCs w:val="18"/>
                    </w:rPr>
                    <w:t>超标个数</w:t>
                  </w:r>
                </w:p>
              </w:tc>
              <w:tc>
                <w:tcPr>
                  <w:tcW w:w="1273" w:type="dxa"/>
                  <w:vAlign w:val="center"/>
                </w:tcPr>
                <w:p>
                  <w:pPr>
                    <w:autoSpaceDN w:val="0"/>
                    <w:snapToGrid w:val="0"/>
                    <w:jc w:val="center"/>
                    <w:textAlignment w:val="center"/>
                    <w:rPr>
                      <w:b/>
                      <w:color w:val="auto"/>
                      <w:sz w:val="18"/>
                      <w:szCs w:val="18"/>
                    </w:rPr>
                  </w:pPr>
                  <w:r>
                    <w:rPr>
                      <w:b/>
                      <w:color w:val="auto"/>
                      <w:sz w:val="18"/>
                      <w:szCs w:val="18"/>
                    </w:rPr>
                    <w:t>执行标准</w:t>
                  </w:r>
                </w:p>
                <w:p>
                  <w:pPr>
                    <w:autoSpaceDN w:val="0"/>
                    <w:snapToGrid w:val="0"/>
                    <w:jc w:val="center"/>
                    <w:textAlignment w:val="center"/>
                    <w:rPr>
                      <w:b/>
                      <w:color w:val="auto"/>
                      <w:sz w:val="18"/>
                      <w:szCs w:val="18"/>
                    </w:rPr>
                  </w:pPr>
                  <w:r>
                    <w:rPr>
                      <w:b/>
                      <w:color w:val="auto"/>
                      <w:sz w:val="18"/>
                      <w:szCs w:val="18"/>
                    </w:rPr>
                    <w:t>（mg /m</w:t>
                  </w:r>
                  <w:r>
                    <w:rPr>
                      <w:b/>
                      <w:color w:val="auto"/>
                      <w:sz w:val="18"/>
                      <w:szCs w:val="18"/>
                      <w:vertAlign w:val="superscript"/>
                    </w:rPr>
                    <w:t>3</w:t>
                  </w:r>
                  <w:r>
                    <w:rPr>
                      <w:b/>
                      <w:color w:val="auto"/>
                      <w:sz w:val="18"/>
                      <w:szCs w:val="18"/>
                    </w:rPr>
                    <w:t>）</w:t>
                  </w:r>
                </w:p>
              </w:tc>
              <w:tc>
                <w:tcPr>
                  <w:tcW w:w="1273" w:type="dxa"/>
                  <w:vAlign w:val="center"/>
                </w:tcPr>
                <w:p>
                  <w:pPr>
                    <w:autoSpaceDN w:val="0"/>
                    <w:snapToGrid w:val="0"/>
                    <w:jc w:val="center"/>
                    <w:textAlignment w:val="center"/>
                    <w:rPr>
                      <w:b/>
                      <w:color w:val="auto"/>
                      <w:sz w:val="18"/>
                      <w:szCs w:val="18"/>
                    </w:rPr>
                  </w:pPr>
                  <w:r>
                    <w:rPr>
                      <w:b/>
                      <w:color w:val="auto"/>
                      <w:sz w:val="18"/>
                      <w:szCs w:val="18"/>
                    </w:rPr>
                    <w:t>浓度范围（mg/m</w:t>
                  </w:r>
                  <w:r>
                    <w:rPr>
                      <w:b/>
                      <w:color w:val="auto"/>
                      <w:sz w:val="18"/>
                      <w:szCs w:val="18"/>
                      <w:vertAlign w:val="superscript"/>
                    </w:rPr>
                    <w:t>3</w:t>
                  </w:r>
                  <w:r>
                    <w:rPr>
                      <w:b/>
                      <w:color w:val="auto"/>
                      <w:sz w:val="18"/>
                      <w:szCs w:val="18"/>
                    </w:rPr>
                    <w:t>）</w:t>
                  </w:r>
                </w:p>
              </w:tc>
              <w:tc>
                <w:tcPr>
                  <w:tcW w:w="753" w:type="dxa"/>
                  <w:vAlign w:val="center"/>
                </w:tcPr>
                <w:p>
                  <w:pPr>
                    <w:autoSpaceDN w:val="0"/>
                    <w:snapToGrid w:val="0"/>
                    <w:jc w:val="center"/>
                    <w:textAlignment w:val="center"/>
                    <w:rPr>
                      <w:b/>
                      <w:color w:val="auto"/>
                      <w:sz w:val="18"/>
                      <w:szCs w:val="18"/>
                    </w:rPr>
                  </w:pPr>
                  <w:r>
                    <w:rPr>
                      <w:b/>
                      <w:color w:val="auto"/>
                      <w:sz w:val="18"/>
                      <w:szCs w:val="18"/>
                    </w:rPr>
                    <w:t>超标</w:t>
                  </w:r>
                </w:p>
                <w:p>
                  <w:pPr>
                    <w:autoSpaceDN w:val="0"/>
                    <w:snapToGrid w:val="0"/>
                    <w:jc w:val="center"/>
                    <w:textAlignment w:val="center"/>
                    <w:rPr>
                      <w:b/>
                      <w:color w:val="auto"/>
                      <w:sz w:val="18"/>
                      <w:szCs w:val="18"/>
                    </w:rPr>
                  </w:pPr>
                  <w:r>
                    <w:rPr>
                      <w:b/>
                      <w:color w:val="auto"/>
                      <w:sz w:val="18"/>
                      <w:szCs w:val="18"/>
                    </w:rPr>
                    <w:t>个数</w:t>
                  </w:r>
                </w:p>
              </w:tc>
              <w:tc>
                <w:tcPr>
                  <w:tcW w:w="1296" w:type="dxa"/>
                  <w:vAlign w:val="center"/>
                </w:tcPr>
                <w:p>
                  <w:pPr>
                    <w:autoSpaceDN w:val="0"/>
                    <w:snapToGrid w:val="0"/>
                    <w:jc w:val="center"/>
                    <w:textAlignment w:val="center"/>
                    <w:rPr>
                      <w:b/>
                      <w:color w:val="auto"/>
                      <w:sz w:val="18"/>
                      <w:szCs w:val="18"/>
                    </w:rPr>
                  </w:pPr>
                  <w:r>
                    <w:rPr>
                      <w:b/>
                      <w:color w:val="auto"/>
                      <w:sz w:val="18"/>
                      <w:szCs w:val="18"/>
                    </w:rPr>
                    <w:t>执行标准（mg/m</w:t>
                  </w:r>
                  <w:r>
                    <w:rPr>
                      <w:b/>
                      <w:color w:val="auto"/>
                      <w:sz w:val="18"/>
                      <w:szCs w:val="18"/>
                      <w:vertAlign w:val="superscript"/>
                    </w:rPr>
                    <w:t>3</w:t>
                  </w:r>
                  <w:r>
                    <w:rPr>
                      <w:b/>
                      <w:color w:val="auto"/>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0" w:hRule="atLeast"/>
                <w:jc w:val="center"/>
              </w:trPr>
              <w:tc>
                <w:tcPr>
                  <w:tcW w:w="982" w:type="dxa"/>
                  <w:vAlign w:val="center"/>
                </w:tcPr>
                <w:p>
                  <w:pPr>
                    <w:jc w:val="center"/>
                    <w:rPr>
                      <w:color w:val="auto"/>
                      <w:sz w:val="18"/>
                      <w:szCs w:val="18"/>
                    </w:rPr>
                  </w:pPr>
                  <w:r>
                    <w:rPr>
                      <w:color w:val="auto"/>
                      <w:sz w:val="18"/>
                      <w:szCs w:val="18"/>
                    </w:rPr>
                    <w:t>华帆车辆厂区外所在地</w:t>
                  </w:r>
                </w:p>
              </w:tc>
              <w:tc>
                <w:tcPr>
                  <w:tcW w:w="924" w:type="dxa"/>
                  <w:vAlign w:val="center"/>
                </w:tcPr>
                <w:p>
                  <w:pPr>
                    <w:autoSpaceDN w:val="0"/>
                    <w:jc w:val="center"/>
                    <w:textAlignment w:val="center"/>
                    <w:rPr>
                      <w:color w:val="auto"/>
                      <w:sz w:val="18"/>
                      <w:szCs w:val="18"/>
                    </w:rPr>
                  </w:pPr>
                  <w:r>
                    <w:rPr>
                      <w:color w:val="auto"/>
                      <w:sz w:val="18"/>
                      <w:szCs w:val="18"/>
                    </w:rPr>
                    <w:t>非甲烷总烃</w:t>
                  </w:r>
                </w:p>
              </w:tc>
              <w:tc>
                <w:tcPr>
                  <w:tcW w:w="1136" w:type="dxa"/>
                  <w:vAlign w:val="center"/>
                </w:tcPr>
                <w:p>
                  <w:pPr>
                    <w:autoSpaceDN w:val="0"/>
                    <w:jc w:val="center"/>
                    <w:textAlignment w:val="center"/>
                    <w:rPr>
                      <w:color w:val="auto"/>
                      <w:sz w:val="18"/>
                      <w:szCs w:val="18"/>
                    </w:rPr>
                  </w:pPr>
                  <w:r>
                    <w:rPr>
                      <w:color w:val="auto"/>
                      <w:sz w:val="18"/>
                      <w:szCs w:val="18"/>
                    </w:rPr>
                    <w:t>0.63-0.98</w:t>
                  </w:r>
                </w:p>
              </w:tc>
              <w:tc>
                <w:tcPr>
                  <w:tcW w:w="932" w:type="dxa"/>
                  <w:vAlign w:val="center"/>
                </w:tcPr>
                <w:p>
                  <w:pPr>
                    <w:autoSpaceDN w:val="0"/>
                    <w:jc w:val="center"/>
                    <w:textAlignment w:val="center"/>
                    <w:rPr>
                      <w:color w:val="auto"/>
                      <w:sz w:val="18"/>
                      <w:szCs w:val="18"/>
                    </w:rPr>
                  </w:pPr>
                  <w:r>
                    <w:rPr>
                      <w:color w:val="auto"/>
                      <w:sz w:val="18"/>
                      <w:szCs w:val="18"/>
                    </w:rPr>
                    <w:t>0</w:t>
                  </w:r>
                </w:p>
              </w:tc>
              <w:tc>
                <w:tcPr>
                  <w:tcW w:w="1273" w:type="dxa"/>
                  <w:vAlign w:val="center"/>
                </w:tcPr>
                <w:p>
                  <w:pPr>
                    <w:autoSpaceDN w:val="0"/>
                    <w:jc w:val="center"/>
                    <w:textAlignment w:val="center"/>
                    <w:rPr>
                      <w:color w:val="auto"/>
                      <w:sz w:val="18"/>
                      <w:szCs w:val="18"/>
                    </w:rPr>
                  </w:pPr>
                  <w:r>
                    <w:rPr>
                      <w:color w:val="auto"/>
                      <w:sz w:val="18"/>
                      <w:szCs w:val="18"/>
                    </w:rPr>
                    <w:t>2.0</w:t>
                  </w:r>
                </w:p>
              </w:tc>
              <w:tc>
                <w:tcPr>
                  <w:tcW w:w="1273" w:type="dxa"/>
                  <w:vAlign w:val="center"/>
                </w:tcPr>
                <w:p>
                  <w:pPr>
                    <w:autoSpaceDN w:val="0"/>
                    <w:jc w:val="center"/>
                    <w:textAlignment w:val="center"/>
                    <w:rPr>
                      <w:color w:val="auto"/>
                      <w:sz w:val="18"/>
                      <w:szCs w:val="18"/>
                    </w:rPr>
                  </w:pPr>
                  <w:r>
                    <w:rPr>
                      <w:color w:val="auto"/>
                      <w:sz w:val="18"/>
                      <w:szCs w:val="18"/>
                    </w:rPr>
                    <w:t>/</w:t>
                  </w:r>
                </w:p>
              </w:tc>
              <w:tc>
                <w:tcPr>
                  <w:tcW w:w="753" w:type="dxa"/>
                  <w:vAlign w:val="center"/>
                </w:tcPr>
                <w:p>
                  <w:pPr>
                    <w:autoSpaceDN w:val="0"/>
                    <w:jc w:val="center"/>
                    <w:textAlignment w:val="center"/>
                    <w:rPr>
                      <w:color w:val="auto"/>
                      <w:sz w:val="18"/>
                      <w:szCs w:val="18"/>
                    </w:rPr>
                  </w:pPr>
                  <w:r>
                    <w:rPr>
                      <w:color w:val="auto"/>
                      <w:sz w:val="18"/>
                      <w:szCs w:val="18"/>
                    </w:rPr>
                    <w:t>/</w:t>
                  </w:r>
                </w:p>
              </w:tc>
              <w:tc>
                <w:tcPr>
                  <w:tcW w:w="1296" w:type="dxa"/>
                  <w:vAlign w:val="center"/>
                </w:tcPr>
                <w:p>
                  <w:pPr>
                    <w:autoSpaceDN w:val="0"/>
                    <w:jc w:val="center"/>
                    <w:textAlignment w:val="center"/>
                    <w:rPr>
                      <w:color w:val="auto"/>
                      <w:sz w:val="18"/>
                      <w:szCs w:val="18"/>
                    </w:rPr>
                  </w:pPr>
                  <w:r>
                    <w:rPr>
                      <w:color w:val="auto"/>
                      <w:sz w:val="18"/>
                      <w:szCs w:val="18"/>
                    </w:rPr>
                    <w:t>/</w:t>
                  </w:r>
                </w:p>
              </w:tc>
            </w:tr>
          </w:tbl>
          <w:p>
            <w:pPr>
              <w:autoSpaceDE w:val="0"/>
              <w:autoSpaceDN w:val="0"/>
              <w:adjustRightInd w:val="0"/>
              <w:snapToGrid w:val="0"/>
              <w:spacing w:line="500" w:lineRule="exact"/>
              <w:ind w:firstLine="525" w:firstLineChars="250"/>
              <w:rPr>
                <w:color w:val="auto"/>
                <w:kern w:val="4"/>
                <w:sz w:val="24"/>
              </w:rPr>
            </w:pPr>
            <w:r>
              <w:rPr>
                <w:bCs/>
                <w:color w:val="auto"/>
              </w:rPr>
              <w:t>由上表可知：项目所在地区域挥发性有机物环境质量现状满足《大气污染物综合排放标准详解》中关于非甲烷总烃的推荐值。</w:t>
            </w:r>
          </w:p>
          <w:p>
            <w:pPr>
              <w:tabs>
                <w:tab w:val="left" w:pos="0"/>
              </w:tabs>
              <w:spacing w:line="500" w:lineRule="exact"/>
              <w:rPr>
                <w:b/>
                <w:color w:val="auto"/>
                <w:sz w:val="24"/>
              </w:rPr>
            </w:pPr>
            <w:r>
              <w:rPr>
                <w:b/>
                <w:color w:val="auto"/>
                <w:sz w:val="24"/>
              </w:rPr>
              <w:t>2、地表水环境质量</w:t>
            </w:r>
          </w:p>
          <w:p>
            <w:pPr>
              <w:adjustRightInd w:val="0"/>
              <w:snapToGrid w:val="0"/>
              <w:spacing w:line="500" w:lineRule="exact"/>
              <w:ind w:left="16" w:firstLine="480"/>
              <w:jc w:val="left"/>
              <w:rPr>
                <w:bCs/>
                <w:color w:val="auto"/>
                <w:sz w:val="24"/>
                <w:highlight w:val="none"/>
              </w:rPr>
            </w:pPr>
            <w:r>
              <w:rPr>
                <w:bCs/>
                <w:color w:val="auto"/>
                <w:sz w:val="24"/>
              </w:rPr>
              <w:t>本项目生活污水接管东港污水处理厂处理，尾水最终排入锡北运河。根据2003年3月江苏省水利厅和江苏省</w:t>
            </w:r>
            <w:r>
              <w:rPr>
                <w:bCs/>
                <w:color w:val="auto"/>
                <w:sz w:val="24"/>
              </w:rPr>
              <w:t>环境保护厅编制的《江苏省地表水（环境）功能区划》，锡北运河2020年水域功能目标类别为Ⅲ类，</w:t>
            </w:r>
            <w:r>
              <w:rPr>
                <w:bCs/>
                <w:color w:val="auto"/>
                <w:sz w:val="24"/>
                <w:highlight w:val="none"/>
              </w:rPr>
              <w:t>根据</w:t>
            </w:r>
            <w:r>
              <w:rPr>
                <w:bCs/>
                <w:color w:val="auto"/>
                <w:sz w:val="24"/>
              </w:rPr>
              <w:t>江苏金信检测技术服务有限公司出具的检测报告：（2020）金信检（综合）字第（0508）号中检测数据，监测时间为 2020 年 6 月 29 日</w:t>
            </w:r>
            <w:r>
              <w:rPr>
                <w:bCs/>
                <w:color w:val="auto"/>
                <w:sz w:val="24"/>
                <w:highlight w:val="none"/>
              </w:rPr>
              <w:t>，具体见表3-3。</w:t>
            </w:r>
          </w:p>
          <w:p>
            <w:pPr>
              <w:adjustRightInd w:val="0"/>
              <w:snapToGrid w:val="0"/>
              <w:spacing w:line="500" w:lineRule="exact"/>
              <w:ind w:left="16" w:firstLine="480"/>
              <w:jc w:val="center"/>
              <w:rPr>
                <w:b/>
                <w:bCs/>
                <w:color w:val="auto"/>
                <w:sz w:val="24"/>
              </w:rPr>
            </w:pPr>
            <w:r>
              <w:rPr>
                <w:b/>
                <w:bCs/>
                <w:color w:val="auto"/>
                <w:sz w:val="24"/>
              </w:rPr>
              <w:t>表3-3   锡北运河水质监测结果   单位：mg/L（pH为无量钢）</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89"/>
              <w:gridCol w:w="2480"/>
              <w:gridCol w:w="870"/>
              <w:gridCol w:w="870"/>
              <w:gridCol w:w="870"/>
              <w:gridCol w:w="870"/>
              <w:gridCol w:w="870"/>
              <w:gridCol w:w="8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669" w:type="pct"/>
                  <w:tcBorders>
                    <w:tl2br w:val="nil"/>
                    <w:tr2bl w:val="nil"/>
                  </w:tcBorders>
                  <w:vAlign w:val="center"/>
                </w:tcPr>
                <w:p>
                  <w:pPr>
                    <w:adjustRightInd w:val="0"/>
                    <w:snapToGrid w:val="0"/>
                    <w:jc w:val="center"/>
                    <w:rPr>
                      <w:b/>
                      <w:color w:val="auto"/>
                      <w:szCs w:val="21"/>
                    </w:rPr>
                  </w:pPr>
                  <w:r>
                    <w:rPr>
                      <w:b/>
                      <w:color w:val="auto"/>
                      <w:szCs w:val="21"/>
                    </w:rPr>
                    <w:t>水体名称</w:t>
                  </w:r>
                </w:p>
              </w:tc>
              <w:tc>
                <w:tcPr>
                  <w:tcW w:w="1394" w:type="pct"/>
                  <w:tcBorders>
                    <w:tl2br w:val="nil"/>
                    <w:tr2bl w:val="nil"/>
                  </w:tcBorders>
                  <w:vAlign w:val="center"/>
                </w:tcPr>
                <w:p>
                  <w:pPr>
                    <w:adjustRightInd w:val="0"/>
                    <w:snapToGrid w:val="0"/>
                    <w:jc w:val="center"/>
                    <w:rPr>
                      <w:b/>
                      <w:color w:val="auto"/>
                      <w:szCs w:val="21"/>
                    </w:rPr>
                  </w:pPr>
                  <w:r>
                    <w:rPr>
                      <w:b/>
                      <w:color w:val="auto"/>
                      <w:szCs w:val="21"/>
                    </w:rPr>
                    <w:t>断面名称</w:t>
                  </w:r>
                </w:p>
              </w:tc>
              <w:tc>
                <w:tcPr>
                  <w:tcW w:w="489" w:type="pct"/>
                  <w:tcBorders>
                    <w:tl2br w:val="nil"/>
                    <w:tr2bl w:val="nil"/>
                  </w:tcBorders>
                  <w:vAlign w:val="center"/>
                </w:tcPr>
                <w:p>
                  <w:pPr>
                    <w:adjustRightInd w:val="0"/>
                    <w:snapToGrid w:val="0"/>
                    <w:jc w:val="center"/>
                    <w:rPr>
                      <w:b/>
                      <w:color w:val="auto"/>
                      <w:szCs w:val="21"/>
                    </w:rPr>
                  </w:pPr>
                  <w:r>
                    <w:rPr>
                      <w:b/>
                      <w:color w:val="auto"/>
                      <w:szCs w:val="21"/>
                    </w:rPr>
                    <w:t>pH</w:t>
                  </w:r>
                </w:p>
              </w:tc>
              <w:tc>
                <w:tcPr>
                  <w:tcW w:w="489" w:type="pct"/>
                  <w:tcBorders>
                    <w:tl2br w:val="nil"/>
                    <w:tr2bl w:val="nil"/>
                  </w:tcBorders>
                  <w:vAlign w:val="center"/>
                </w:tcPr>
                <w:p>
                  <w:pPr>
                    <w:adjustRightInd w:val="0"/>
                    <w:snapToGrid w:val="0"/>
                    <w:jc w:val="center"/>
                    <w:rPr>
                      <w:b/>
                      <w:color w:val="auto"/>
                      <w:szCs w:val="21"/>
                    </w:rPr>
                  </w:pPr>
                  <w:r>
                    <w:rPr>
                      <w:b/>
                      <w:color w:val="auto"/>
                      <w:szCs w:val="21"/>
                    </w:rPr>
                    <w:t>COD</w:t>
                  </w:r>
                </w:p>
              </w:tc>
              <w:tc>
                <w:tcPr>
                  <w:tcW w:w="489" w:type="pct"/>
                  <w:tcBorders>
                    <w:tl2br w:val="nil"/>
                    <w:tr2bl w:val="nil"/>
                  </w:tcBorders>
                  <w:vAlign w:val="center"/>
                </w:tcPr>
                <w:p>
                  <w:pPr>
                    <w:adjustRightInd w:val="0"/>
                    <w:snapToGrid w:val="0"/>
                    <w:jc w:val="center"/>
                    <w:rPr>
                      <w:b/>
                      <w:color w:val="auto"/>
                      <w:szCs w:val="21"/>
                    </w:rPr>
                  </w:pPr>
                  <w:r>
                    <w:rPr>
                      <w:b/>
                      <w:color w:val="auto"/>
                      <w:szCs w:val="21"/>
                    </w:rPr>
                    <w:t>SS</w:t>
                  </w:r>
                </w:p>
              </w:tc>
              <w:tc>
                <w:tcPr>
                  <w:tcW w:w="489" w:type="pct"/>
                  <w:tcBorders>
                    <w:tl2br w:val="nil"/>
                    <w:tr2bl w:val="nil"/>
                  </w:tcBorders>
                  <w:vAlign w:val="center"/>
                </w:tcPr>
                <w:p>
                  <w:pPr>
                    <w:adjustRightInd w:val="0"/>
                    <w:snapToGrid w:val="0"/>
                    <w:jc w:val="center"/>
                    <w:rPr>
                      <w:b/>
                      <w:color w:val="auto"/>
                      <w:szCs w:val="21"/>
                    </w:rPr>
                  </w:pPr>
                  <w:r>
                    <w:rPr>
                      <w:b/>
                      <w:color w:val="auto"/>
                      <w:szCs w:val="21"/>
                    </w:rPr>
                    <w:t>氨氮</w:t>
                  </w:r>
                </w:p>
              </w:tc>
              <w:tc>
                <w:tcPr>
                  <w:tcW w:w="489" w:type="pct"/>
                  <w:tcBorders>
                    <w:tl2br w:val="nil"/>
                    <w:tr2bl w:val="nil"/>
                  </w:tcBorders>
                  <w:vAlign w:val="center"/>
                </w:tcPr>
                <w:p>
                  <w:pPr>
                    <w:adjustRightInd w:val="0"/>
                    <w:snapToGrid w:val="0"/>
                    <w:jc w:val="center"/>
                    <w:rPr>
                      <w:b/>
                      <w:color w:val="auto"/>
                      <w:szCs w:val="21"/>
                    </w:rPr>
                  </w:pPr>
                  <w:r>
                    <w:rPr>
                      <w:b/>
                      <w:color w:val="auto"/>
                      <w:szCs w:val="21"/>
                    </w:rPr>
                    <w:t>总磷</w:t>
                  </w:r>
                </w:p>
              </w:tc>
              <w:tc>
                <w:tcPr>
                  <w:tcW w:w="490" w:type="pct"/>
                  <w:tcBorders>
                    <w:tl2br w:val="nil"/>
                    <w:tr2bl w:val="nil"/>
                  </w:tcBorders>
                  <w:vAlign w:val="center"/>
                </w:tcPr>
                <w:p>
                  <w:pPr>
                    <w:adjustRightInd w:val="0"/>
                    <w:snapToGrid w:val="0"/>
                    <w:jc w:val="center"/>
                    <w:rPr>
                      <w:b/>
                      <w:color w:val="auto"/>
                      <w:szCs w:val="21"/>
                    </w:rPr>
                  </w:pPr>
                  <w:r>
                    <w:rPr>
                      <w:b/>
                      <w:color w:val="auto"/>
                      <w:szCs w:val="21"/>
                    </w:rPr>
                    <w:t>总氮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669" w:type="pct"/>
                  <w:tcBorders>
                    <w:tl2br w:val="nil"/>
                    <w:tr2bl w:val="nil"/>
                  </w:tcBorders>
                  <w:vAlign w:val="center"/>
                </w:tcPr>
                <w:p>
                  <w:pPr>
                    <w:adjustRightInd w:val="0"/>
                    <w:snapToGrid w:val="0"/>
                    <w:jc w:val="center"/>
                    <w:rPr>
                      <w:bCs/>
                      <w:color w:val="auto"/>
                      <w:szCs w:val="21"/>
                    </w:rPr>
                  </w:pPr>
                  <w:r>
                    <w:rPr>
                      <w:bCs/>
                      <w:color w:val="auto"/>
                      <w:szCs w:val="21"/>
                    </w:rPr>
                    <w:t>锡北运河</w:t>
                  </w:r>
                </w:p>
              </w:tc>
              <w:tc>
                <w:tcPr>
                  <w:tcW w:w="1394" w:type="pct"/>
                  <w:tcBorders>
                    <w:tl2br w:val="nil"/>
                    <w:tr2bl w:val="nil"/>
                  </w:tcBorders>
                  <w:vAlign w:val="center"/>
                </w:tcPr>
                <w:p>
                  <w:pPr>
                    <w:adjustRightInd w:val="0"/>
                    <w:snapToGrid w:val="0"/>
                    <w:jc w:val="center"/>
                    <w:rPr>
                      <w:bCs/>
                      <w:color w:val="auto"/>
                      <w:szCs w:val="21"/>
                    </w:rPr>
                  </w:pPr>
                  <w:r>
                    <w:rPr>
                      <w:bCs/>
                      <w:color w:val="auto"/>
                      <w:szCs w:val="21"/>
                    </w:rPr>
                    <w:t>东港污水处理厂排污口下游500米断面</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7.16</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12</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27</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0.923</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0.16</w:t>
                  </w:r>
                </w:p>
              </w:tc>
              <w:tc>
                <w:tcPr>
                  <w:tcW w:w="490" w:type="pct"/>
                  <w:tcBorders>
                    <w:tl2br w:val="nil"/>
                    <w:tr2bl w:val="nil"/>
                  </w:tcBorders>
                  <w:vAlign w:val="center"/>
                </w:tcPr>
                <w:p>
                  <w:pPr>
                    <w:adjustRightInd w:val="0"/>
                    <w:snapToGrid w:val="0"/>
                    <w:jc w:val="center"/>
                    <w:rPr>
                      <w:bCs/>
                      <w:color w:val="auto"/>
                      <w:szCs w:val="21"/>
                    </w:rPr>
                  </w:pPr>
                  <w:r>
                    <w:rPr>
                      <w:bCs/>
                      <w:color w:val="auto"/>
                      <w:szCs w:val="21"/>
                    </w:rPr>
                    <w:t>0.972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2064" w:type="pct"/>
                  <w:gridSpan w:val="2"/>
                  <w:tcBorders>
                    <w:tl2br w:val="nil"/>
                    <w:tr2bl w:val="nil"/>
                  </w:tcBorders>
                  <w:vAlign w:val="center"/>
                </w:tcPr>
                <w:p>
                  <w:pPr>
                    <w:adjustRightInd w:val="0"/>
                    <w:snapToGrid w:val="0"/>
                    <w:jc w:val="center"/>
                    <w:rPr>
                      <w:bCs/>
                      <w:color w:val="auto"/>
                      <w:szCs w:val="21"/>
                    </w:rPr>
                  </w:pPr>
                  <w:r>
                    <w:rPr>
                      <w:snapToGrid w:val="0"/>
                      <w:color w:val="auto"/>
                      <w:kern w:val="0"/>
                      <w:szCs w:val="21"/>
                    </w:rPr>
                    <w:t>Ⅲ</w:t>
                  </w:r>
                  <w:r>
                    <w:rPr>
                      <w:bCs/>
                      <w:color w:val="auto"/>
                      <w:szCs w:val="21"/>
                    </w:rPr>
                    <w:t>类功能水域标准值</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6-9</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≤20</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≤1</w:t>
                  </w:r>
                </w:p>
              </w:tc>
              <w:tc>
                <w:tcPr>
                  <w:tcW w:w="489" w:type="pct"/>
                  <w:tcBorders>
                    <w:tl2br w:val="nil"/>
                    <w:tr2bl w:val="nil"/>
                  </w:tcBorders>
                  <w:vAlign w:val="center"/>
                </w:tcPr>
                <w:p>
                  <w:pPr>
                    <w:adjustRightInd w:val="0"/>
                    <w:snapToGrid w:val="0"/>
                    <w:jc w:val="center"/>
                    <w:rPr>
                      <w:bCs/>
                      <w:color w:val="auto"/>
                      <w:szCs w:val="21"/>
                    </w:rPr>
                  </w:pPr>
                  <w:r>
                    <w:rPr>
                      <w:bCs/>
                      <w:color w:val="auto"/>
                      <w:szCs w:val="21"/>
                    </w:rPr>
                    <w:t>≤0.2</w:t>
                  </w:r>
                </w:p>
              </w:tc>
              <w:tc>
                <w:tcPr>
                  <w:tcW w:w="490" w:type="pct"/>
                  <w:tcBorders>
                    <w:tl2br w:val="nil"/>
                    <w:tr2bl w:val="nil"/>
                  </w:tcBorders>
                  <w:vAlign w:val="center"/>
                </w:tcPr>
                <w:p>
                  <w:pPr>
                    <w:adjustRightInd w:val="0"/>
                    <w:snapToGrid w:val="0"/>
                    <w:jc w:val="center"/>
                    <w:rPr>
                      <w:bCs/>
                      <w:color w:val="auto"/>
                      <w:szCs w:val="21"/>
                    </w:rPr>
                  </w:pPr>
                  <w:r>
                    <w:rPr>
                      <w:bCs/>
                      <w:color w:val="auto"/>
                      <w:szCs w:val="21"/>
                    </w:rPr>
                    <w:t>≤1.0</w:t>
                  </w:r>
                </w:p>
              </w:tc>
            </w:tr>
          </w:tbl>
          <w:p>
            <w:pPr>
              <w:spacing w:line="360" w:lineRule="auto"/>
              <w:ind w:firstLine="480" w:firstLineChars="200"/>
              <w:rPr>
                <w:color w:val="auto"/>
                <w:sz w:val="24"/>
              </w:rPr>
            </w:pPr>
            <w:r>
              <w:rPr>
                <w:color w:val="auto"/>
                <w:sz w:val="24"/>
              </w:rPr>
              <w:t>由上表可见：锡北运河东港污水处理厂排污口下游500米监测断面地表水中的各监测指标均能够达到《地表水环境质量标准》(GB3838-2002)表1中</w:t>
            </w:r>
            <w:r>
              <w:rPr>
                <w:snapToGrid w:val="0"/>
                <w:color w:val="auto"/>
                <w:kern w:val="0"/>
                <w:sz w:val="24"/>
              </w:rPr>
              <w:t>Ⅲ</w:t>
            </w:r>
            <w:r>
              <w:rPr>
                <w:color w:val="auto"/>
                <w:sz w:val="24"/>
              </w:rPr>
              <w:t>类标准的要求。</w:t>
            </w:r>
          </w:p>
          <w:p>
            <w:pPr>
              <w:tabs>
                <w:tab w:val="left" w:pos="0"/>
              </w:tabs>
              <w:spacing w:line="500" w:lineRule="exact"/>
              <w:rPr>
                <w:b/>
                <w:color w:val="auto"/>
                <w:sz w:val="24"/>
              </w:rPr>
            </w:pPr>
            <w:r>
              <w:rPr>
                <w:b/>
                <w:color w:val="auto"/>
                <w:sz w:val="24"/>
              </w:rPr>
              <w:t>3、声环境质量</w:t>
            </w:r>
          </w:p>
          <w:p>
            <w:pPr>
              <w:tabs>
                <w:tab w:val="left" w:pos="0"/>
              </w:tabs>
              <w:spacing w:line="500" w:lineRule="exact"/>
              <w:ind w:firstLine="480" w:firstLineChars="200"/>
              <w:rPr>
                <w:bCs/>
                <w:color w:val="auto"/>
                <w:sz w:val="24"/>
              </w:rPr>
            </w:pPr>
            <w:r>
              <w:rPr>
                <w:bCs/>
                <w:color w:val="auto"/>
                <w:sz w:val="24"/>
              </w:rPr>
              <w:t>根据《无锡市区声环境功能区划分调整方案》(锡政办发【2018】157 号文件)，项目所在地区域声环境功能为 3 类区，执行《声环境质量标准》(GB3096-2008)中的3 类标准。</w:t>
            </w:r>
          </w:p>
          <w:p>
            <w:pPr>
              <w:tabs>
                <w:tab w:val="left" w:pos="0"/>
              </w:tabs>
              <w:spacing w:line="500" w:lineRule="exact"/>
              <w:ind w:firstLine="480" w:firstLineChars="200"/>
              <w:rPr>
                <w:bCs/>
                <w:color w:val="auto"/>
                <w:sz w:val="24"/>
              </w:rPr>
            </w:pPr>
            <w:r>
              <w:rPr>
                <w:bCs/>
                <w:color w:val="auto"/>
                <w:sz w:val="24"/>
              </w:rPr>
              <w:t>根据《2021 年度无锡市生态环境状况公报》，全市昼间区域环境噪声平均等效声级为57.0dB（A），同比上升 0.5dB（A）；昼间区域环境噪声质量等级为三级。其中，江阴市、惠山区达到城市区域环境噪声昼间二级（较好）水平；宜兴市、梁溪区、锡山区、滨湖区（含经开区）达到城市区域环境噪声昼间三级（一般）水平。影响城市声环境质量的主要声源是社会生活噪声，占比为 54.6%；其余依次为交通噪声（32.1%）、工业噪声（11.1%）和施工噪声（2.2%）。项目所在区域环境噪声能满足《声环境质量标准》（GB3096-2008）中 3 类标准要求，因此判定项目所在区域为达标区。</w:t>
            </w:r>
          </w:p>
          <w:p>
            <w:pPr>
              <w:tabs>
                <w:tab w:val="left" w:pos="0"/>
              </w:tabs>
              <w:spacing w:line="500" w:lineRule="exact"/>
              <w:ind w:firstLine="480" w:firstLineChars="200"/>
              <w:rPr>
                <w:bCs/>
                <w:color w:val="auto"/>
                <w:sz w:val="24"/>
              </w:rPr>
            </w:pPr>
            <w:r>
              <w:rPr>
                <w:bCs/>
                <w:color w:val="auto"/>
                <w:sz w:val="24"/>
              </w:rPr>
              <w:t>经勘查，本项目厂界外周边 50 米范围内不存在声环境保护目标，因此不进行噪声现状监测。</w:t>
            </w:r>
          </w:p>
          <w:p>
            <w:pPr>
              <w:tabs>
                <w:tab w:val="left" w:pos="0"/>
              </w:tabs>
              <w:spacing w:line="500" w:lineRule="exact"/>
              <w:ind w:firstLine="420" w:firstLineChars="200"/>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56" w:type="dxa"/>
            <w:vAlign w:val="center"/>
          </w:tcPr>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color w:val="0070C0"/>
                <w:kern w:val="0"/>
                <w:szCs w:val="21"/>
              </w:rPr>
            </w:pPr>
            <w:r>
              <w:rPr>
                <w:kern w:val="0"/>
                <w:sz w:val="24"/>
              </w:rPr>
              <w:t>目标</w:t>
            </w:r>
          </w:p>
        </w:tc>
        <w:tc>
          <w:tcPr>
            <w:tcW w:w="8834" w:type="dxa"/>
            <w:vAlign w:val="center"/>
          </w:tcPr>
          <w:p>
            <w:pPr>
              <w:spacing w:line="500" w:lineRule="exact"/>
              <w:ind w:firstLine="480"/>
              <w:rPr>
                <w:kern w:val="1"/>
                <w:sz w:val="24"/>
              </w:rPr>
            </w:pPr>
            <w:r>
              <w:rPr>
                <w:b/>
                <w:bCs/>
                <w:sz w:val="24"/>
              </w:rPr>
              <w:t>1、环境空气：</w:t>
            </w:r>
            <w:r>
              <w:rPr>
                <w:kern w:val="1"/>
                <w:sz w:val="24"/>
              </w:rPr>
              <w:t>调查本项目周围500m范围内环境敏感目标。</w:t>
            </w:r>
          </w:p>
          <w:p>
            <w:pPr>
              <w:spacing w:line="500" w:lineRule="exact"/>
              <w:ind w:firstLine="480"/>
              <w:rPr>
                <w:kern w:val="1"/>
                <w:sz w:val="24"/>
              </w:rPr>
            </w:pPr>
            <w:r>
              <w:rPr>
                <w:b/>
                <w:bCs/>
                <w:sz w:val="24"/>
              </w:rPr>
              <w:t>2、地表水环境：</w:t>
            </w:r>
            <w:r>
              <w:rPr>
                <w:kern w:val="1"/>
                <w:sz w:val="24"/>
              </w:rPr>
              <w:t>本项目废污水接入东港污水处理厂集中处理，污水厂尾水受纳水体为锡北运河，因此本项目地表水环境保护敏感目标为锡北运河。</w:t>
            </w:r>
          </w:p>
          <w:p>
            <w:pPr>
              <w:spacing w:line="500" w:lineRule="exact"/>
              <w:ind w:firstLine="480"/>
              <w:rPr>
                <w:kern w:val="1"/>
                <w:sz w:val="24"/>
              </w:rPr>
            </w:pPr>
            <w:r>
              <w:rPr>
                <w:b/>
                <w:bCs/>
                <w:sz w:val="24"/>
              </w:rPr>
              <w:t>3、声环境：</w:t>
            </w:r>
            <w:r>
              <w:rPr>
                <w:kern w:val="1"/>
                <w:sz w:val="24"/>
              </w:rPr>
              <w:t>建设项目边界外200m范围无声环境保护目标。</w:t>
            </w:r>
          </w:p>
          <w:p>
            <w:pPr>
              <w:spacing w:line="500" w:lineRule="exact"/>
              <w:ind w:firstLine="480"/>
              <w:rPr>
                <w:kern w:val="1"/>
                <w:sz w:val="24"/>
              </w:rPr>
            </w:pPr>
            <w:r>
              <w:rPr>
                <w:b/>
                <w:bCs/>
                <w:sz w:val="24"/>
              </w:rPr>
              <w:t>4、生态环境：</w:t>
            </w:r>
            <w:r>
              <w:rPr>
                <w:kern w:val="1"/>
                <w:sz w:val="24"/>
              </w:rPr>
              <w:t>本项目南侧8km为无锡宛山荡省级生态公园，东北侧2.5km为生态二级管控区——</w:t>
            </w:r>
            <w:r>
              <w:rPr>
                <w:bCs/>
                <w:sz w:val="24"/>
              </w:rPr>
              <w:t>红豆杉生态园</w:t>
            </w:r>
            <w:r>
              <w:rPr>
                <w:kern w:val="1"/>
                <w:sz w:val="24"/>
              </w:rPr>
              <w:t>。</w:t>
            </w:r>
          </w:p>
          <w:p>
            <w:pPr>
              <w:spacing w:line="500" w:lineRule="exact"/>
              <w:ind w:firstLine="480"/>
              <w:rPr>
                <w:kern w:val="1"/>
                <w:sz w:val="24"/>
              </w:rPr>
            </w:pPr>
            <w:r>
              <w:rPr>
                <w:b/>
                <w:bCs/>
                <w:sz w:val="24"/>
              </w:rPr>
              <w:t>5、地下水环境：</w:t>
            </w:r>
            <w:r>
              <w:rPr>
                <w:kern w:val="1"/>
                <w:sz w:val="24"/>
              </w:rPr>
              <w:t>本项目</w:t>
            </w:r>
            <w:r>
              <w:rPr>
                <w:sz w:val="24"/>
              </w:rPr>
              <w:t>不产生生产废水，无地表漫流或渗漏途径，故</w:t>
            </w:r>
            <w:r>
              <w:rPr>
                <w:kern w:val="1"/>
                <w:sz w:val="24"/>
              </w:rPr>
              <w:t>不开展地下水环境影响评价工作，不涉及地下水环境保护目标。</w:t>
            </w:r>
          </w:p>
          <w:p>
            <w:pPr>
              <w:spacing w:line="500" w:lineRule="exact"/>
              <w:ind w:firstLine="480"/>
              <w:rPr>
                <w:kern w:val="1"/>
                <w:sz w:val="24"/>
              </w:rPr>
            </w:pPr>
            <w:r>
              <w:rPr>
                <w:b/>
                <w:bCs/>
                <w:sz w:val="24"/>
              </w:rPr>
              <w:t>6、土壤环境：</w:t>
            </w:r>
            <w:r>
              <w:rPr>
                <w:kern w:val="1"/>
                <w:sz w:val="24"/>
              </w:rPr>
              <w:t>本项目</w:t>
            </w:r>
            <w:r>
              <w:rPr>
                <w:sz w:val="24"/>
              </w:rPr>
              <w:t>不开展土壤环境影响评价</w:t>
            </w:r>
            <w:r>
              <w:rPr>
                <w:kern w:val="1"/>
                <w:sz w:val="24"/>
              </w:rPr>
              <w:t>，不涉及土壤环境保护目标。</w:t>
            </w:r>
          </w:p>
          <w:p>
            <w:pPr>
              <w:spacing w:line="500" w:lineRule="exact"/>
              <w:ind w:firstLine="480"/>
              <w:rPr>
                <w:b/>
                <w:sz w:val="24"/>
              </w:rPr>
            </w:pPr>
            <w:r>
              <w:rPr>
                <w:kern w:val="1"/>
                <w:sz w:val="24"/>
              </w:rPr>
              <w:t>本项目大气环境保护目标见表3-</w:t>
            </w:r>
            <w:r>
              <w:rPr>
                <w:rFonts w:hint="eastAsia"/>
                <w:kern w:val="1"/>
                <w:sz w:val="24"/>
              </w:rPr>
              <w:t>4</w:t>
            </w:r>
            <w:r>
              <w:rPr>
                <w:kern w:val="1"/>
                <w:sz w:val="24"/>
              </w:rPr>
              <w:t>。</w:t>
            </w:r>
          </w:p>
          <w:p>
            <w:pPr>
              <w:spacing w:line="500" w:lineRule="exact"/>
              <w:jc w:val="center"/>
              <w:rPr>
                <w:b/>
                <w:sz w:val="24"/>
              </w:rPr>
            </w:pPr>
            <w:bookmarkStart w:id="7" w:name="_Toc451166458"/>
            <w:bookmarkEnd w:id="7"/>
            <w:r>
              <w:rPr>
                <w:rFonts w:eastAsia="仿宋"/>
                <w:b/>
                <w:sz w:val="24"/>
              </w:rPr>
              <w:t>表3-</w:t>
            </w:r>
            <w:r>
              <w:rPr>
                <w:rFonts w:hint="eastAsia" w:eastAsia="仿宋"/>
                <w:b/>
                <w:sz w:val="24"/>
              </w:rPr>
              <w:t>4</w:t>
            </w:r>
            <w:r>
              <w:rPr>
                <w:b/>
                <w:sz w:val="24"/>
              </w:rPr>
              <w:t xml:space="preserve">  环境空气保护目标一览表</w:t>
            </w:r>
          </w:p>
          <w:tbl>
            <w:tblPr>
              <w:tblStyle w:val="28"/>
              <w:tblW w:w="8545"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35"/>
              <w:gridCol w:w="1347"/>
              <w:gridCol w:w="668"/>
              <w:gridCol w:w="835"/>
              <w:gridCol w:w="1021"/>
              <w:gridCol w:w="770"/>
              <w:gridCol w:w="918"/>
              <w:gridCol w:w="991"/>
              <w:gridCol w:w="501"/>
              <w:gridCol w:w="105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Merge w:val="restart"/>
                  <w:vAlign w:val="center"/>
                </w:tcPr>
                <w:p>
                  <w:pPr>
                    <w:adjustRightInd w:val="0"/>
                    <w:snapToGrid w:val="0"/>
                    <w:jc w:val="center"/>
                    <w:rPr>
                      <w:b/>
                      <w:szCs w:val="21"/>
                    </w:rPr>
                  </w:pPr>
                  <w:r>
                    <w:rPr>
                      <w:b/>
                      <w:szCs w:val="21"/>
                    </w:rPr>
                    <w:t>序号</w:t>
                  </w:r>
                </w:p>
              </w:tc>
              <w:tc>
                <w:tcPr>
                  <w:tcW w:w="1347" w:type="dxa"/>
                  <w:vMerge w:val="restart"/>
                  <w:vAlign w:val="center"/>
                </w:tcPr>
                <w:p>
                  <w:pPr>
                    <w:adjustRightInd w:val="0"/>
                    <w:snapToGrid w:val="0"/>
                    <w:jc w:val="center"/>
                    <w:rPr>
                      <w:b/>
                      <w:szCs w:val="21"/>
                    </w:rPr>
                  </w:pPr>
                  <w:r>
                    <w:rPr>
                      <w:b/>
                      <w:szCs w:val="21"/>
                    </w:rPr>
                    <w:t>名称</w:t>
                  </w:r>
                </w:p>
              </w:tc>
              <w:tc>
                <w:tcPr>
                  <w:tcW w:w="1503" w:type="dxa"/>
                  <w:gridSpan w:val="2"/>
                  <w:vAlign w:val="center"/>
                </w:tcPr>
                <w:p>
                  <w:pPr>
                    <w:adjustRightInd w:val="0"/>
                    <w:snapToGrid w:val="0"/>
                    <w:jc w:val="center"/>
                    <w:rPr>
                      <w:b/>
                      <w:szCs w:val="21"/>
                    </w:rPr>
                  </w:pPr>
                  <w:r>
                    <w:rPr>
                      <w:b/>
                      <w:szCs w:val="21"/>
                    </w:rPr>
                    <w:t>坐标/m</w:t>
                  </w:r>
                </w:p>
              </w:tc>
              <w:tc>
                <w:tcPr>
                  <w:tcW w:w="1021" w:type="dxa"/>
                  <w:vMerge w:val="restart"/>
                  <w:vAlign w:val="center"/>
                </w:tcPr>
                <w:p>
                  <w:pPr>
                    <w:adjustRightInd w:val="0"/>
                    <w:snapToGrid w:val="0"/>
                    <w:jc w:val="center"/>
                    <w:rPr>
                      <w:b/>
                      <w:szCs w:val="21"/>
                    </w:rPr>
                  </w:pPr>
                  <w:r>
                    <w:rPr>
                      <w:b/>
                      <w:szCs w:val="21"/>
                    </w:rPr>
                    <w:t>保护对象</w:t>
                  </w:r>
                </w:p>
              </w:tc>
              <w:tc>
                <w:tcPr>
                  <w:tcW w:w="770" w:type="dxa"/>
                  <w:vMerge w:val="restart"/>
                  <w:vAlign w:val="center"/>
                </w:tcPr>
                <w:p>
                  <w:pPr>
                    <w:adjustRightInd w:val="0"/>
                    <w:snapToGrid w:val="0"/>
                    <w:jc w:val="center"/>
                    <w:rPr>
                      <w:b/>
                      <w:szCs w:val="21"/>
                    </w:rPr>
                  </w:pPr>
                  <w:r>
                    <w:rPr>
                      <w:b/>
                      <w:szCs w:val="21"/>
                    </w:rPr>
                    <w:t>保护内容</w:t>
                  </w:r>
                </w:p>
              </w:tc>
              <w:tc>
                <w:tcPr>
                  <w:tcW w:w="918" w:type="dxa"/>
                  <w:vMerge w:val="restart"/>
                  <w:vAlign w:val="center"/>
                </w:tcPr>
                <w:p>
                  <w:pPr>
                    <w:jc w:val="center"/>
                    <w:rPr>
                      <w:b/>
                      <w:szCs w:val="21"/>
                    </w:rPr>
                  </w:pPr>
                  <w:r>
                    <w:rPr>
                      <w:b/>
                      <w:szCs w:val="21"/>
                    </w:rPr>
                    <w:t>规模</w:t>
                  </w:r>
                </w:p>
              </w:tc>
              <w:tc>
                <w:tcPr>
                  <w:tcW w:w="991" w:type="dxa"/>
                  <w:vMerge w:val="restart"/>
                  <w:vAlign w:val="center"/>
                </w:tcPr>
                <w:p>
                  <w:pPr>
                    <w:jc w:val="center"/>
                    <w:rPr>
                      <w:b/>
                      <w:szCs w:val="21"/>
                    </w:rPr>
                  </w:pPr>
                  <w:r>
                    <w:rPr>
                      <w:b/>
                      <w:szCs w:val="21"/>
                    </w:rPr>
                    <w:t>环境功能区</w:t>
                  </w:r>
                </w:p>
              </w:tc>
              <w:tc>
                <w:tcPr>
                  <w:tcW w:w="501" w:type="dxa"/>
                  <w:vMerge w:val="restart"/>
                  <w:vAlign w:val="center"/>
                </w:tcPr>
                <w:p>
                  <w:pPr>
                    <w:adjustRightInd w:val="0"/>
                    <w:snapToGrid w:val="0"/>
                    <w:jc w:val="center"/>
                    <w:rPr>
                      <w:b/>
                      <w:szCs w:val="21"/>
                    </w:rPr>
                  </w:pPr>
                  <w:r>
                    <w:rPr>
                      <w:b/>
                      <w:szCs w:val="21"/>
                    </w:rPr>
                    <w:t>相对方位</w:t>
                  </w:r>
                </w:p>
              </w:tc>
              <w:tc>
                <w:tcPr>
                  <w:tcW w:w="1059" w:type="dxa"/>
                  <w:vMerge w:val="restart"/>
                  <w:vAlign w:val="center"/>
                </w:tcPr>
                <w:p>
                  <w:pPr>
                    <w:jc w:val="center"/>
                    <w:rPr>
                      <w:b/>
                      <w:szCs w:val="21"/>
                    </w:rPr>
                  </w:pPr>
                  <w:r>
                    <w:rPr>
                      <w:b/>
                      <w:szCs w:val="21"/>
                    </w:rPr>
                    <w:t>相对距离/m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Merge w:val="continue"/>
                  <w:vAlign w:val="center"/>
                </w:tcPr>
                <w:p>
                  <w:pPr>
                    <w:adjustRightInd w:val="0"/>
                    <w:snapToGrid w:val="0"/>
                    <w:jc w:val="center"/>
                    <w:rPr>
                      <w:b/>
                      <w:szCs w:val="21"/>
                    </w:rPr>
                  </w:pPr>
                </w:p>
              </w:tc>
              <w:tc>
                <w:tcPr>
                  <w:tcW w:w="1347" w:type="dxa"/>
                  <w:vMerge w:val="continue"/>
                  <w:vAlign w:val="center"/>
                </w:tcPr>
                <w:p>
                  <w:pPr>
                    <w:adjustRightInd w:val="0"/>
                    <w:snapToGrid w:val="0"/>
                    <w:jc w:val="center"/>
                    <w:rPr>
                      <w:b/>
                      <w:szCs w:val="21"/>
                    </w:rPr>
                  </w:pPr>
                </w:p>
              </w:tc>
              <w:tc>
                <w:tcPr>
                  <w:tcW w:w="668" w:type="dxa"/>
                  <w:vAlign w:val="center"/>
                </w:tcPr>
                <w:p>
                  <w:pPr>
                    <w:adjustRightInd w:val="0"/>
                    <w:snapToGrid w:val="0"/>
                    <w:jc w:val="center"/>
                    <w:rPr>
                      <w:b/>
                      <w:szCs w:val="21"/>
                    </w:rPr>
                  </w:pPr>
                  <w:r>
                    <w:rPr>
                      <w:b/>
                      <w:szCs w:val="21"/>
                    </w:rPr>
                    <w:t>X</w:t>
                  </w:r>
                </w:p>
              </w:tc>
              <w:tc>
                <w:tcPr>
                  <w:tcW w:w="835" w:type="dxa"/>
                  <w:vAlign w:val="center"/>
                </w:tcPr>
                <w:p>
                  <w:pPr>
                    <w:adjustRightInd w:val="0"/>
                    <w:snapToGrid w:val="0"/>
                    <w:jc w:val="center"/>
                    <w:rPr>
                      <w:b/>
                      <w:szCs w:val="21"/>
                    </w:rPr>
                  </w:pPr>
                  <w:r>
                    <w:rPr>
                      <w:b/>
                      <w:szCs w:val="21"/>
                    </w:rPr>
                    <w:t>Y</w:t>
                  </w:r>
                </w:p>
              </w:tc>
              <w:tc>
                <w:tcPr>
                  <w:tcW w:w="1021" w:type="dxa"/>
                  <w:vMerge w:val="continue"/>
                  <w:vAlign w:val="center"/>
                </w:tcPr>
                <w:p>
                  <w:pPr>
                    <w:adjustRightInd w:val="0"/>
                    <w:snapToGrid w:val="0"/>
                    <w:jc w:val="center"/>
                    <w:rPr>
                      <w:b/>
                      <w:szCs w:val="21"/>
                    </w:rPr>
                  </w:pPr>
                </w:p>
              </w:tc>
              <w:tc>
                <w:tcPr>
                  <w:tcW w:w="770" w:type="dxa"/>
                  <w:vMerge w:val="continue"/>
                  <w:vAlign w:val="center"/>
                </w:tcPr>
                <w:p>
                  <w:pPr>
                    <w:adjustRightInd w:val="0"/>
                    <w:snapToGrid w:val="0"/>
                    <w:jc w:val="center"/>
                    <w:rPr>
                      <w:b/>
                      <w:szCs w:val="21"/>
                    </w:rPr>
                  </w:pPr>
                </w:p>
              </w:tc>
              <w:tc>
                <w:tcPr>
                  <w:tcW w:w="918" w:type="dxa"/>
                  <w:vMerge w:val="continue"/>
                  <w:vAlign w:val="center"/>
                </w:tcPr>
                <w:p>
                  <w:pPr>
                    <w:jc w:val="center"/>
                    <w:rPr>
                      <w:b/>
                      <w:szCs w:val="21"/>
                    </w:rPr>
                  </w:pPr>
                </w:p>
              </w:tc>
              <w:tc>
                <w:tcPr>
                  <w:tcW w:w="991" w:type="dxa"/>
                  <w:vMerge w:val="continue"/>
                  <w:vAlign w:val="center"/>
                </w:tcPr>
                <w:p>
                  <w:pPr>
                    <w:jc w:val="center"/>
                    <w:rPr>
                      <w:b/>
                      <w:szCs w:val="21"/>
                    </w:rPr>
                  </w:pPr>
                </w:p>
              </w:tc>
              <w:tc>
                <w:tcPr>
                  <w:tcW w:w="501" w:type="dxa"/>
                  <w:vMerge w:val="continue"/>
                  <w:vAlign w:val="center"/>
                </w:tcPr>
                <w:p>
                  <w:pPr>
                    <w:adjustRightInd w:val="0"/>
                    <w:snapToGrid w:val="0"/>
                    <w:jc w:val="center"/>
                    <w:rPr>
                      <w:b/>
                      <w:szCs w:val="21"/>
                    </w:rPr>
                  </w:pPr>
                </w:p>
              </w:tc>
              <w:tc>
                <w:tcPr>
                  <w:tcW w:w="1059" w:type="dxa"/>
                  <w:vMerge w:val="continue"/>
                  <w:vAlign w:val="center"/>
                </w:tcPr>
                <w:p>
                  <w:pPr>
                    <w:jc w:val="center"/>
                    <w:rPr>
                      <w:b/>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Align w:val="center"/>
                </w:tcPr>
                <w:p>
                  <w:pPr>
                    <w:snapToGrid w:val="0"/>
                    <w:jc w:val="center"/>
                    <w:rPr>
                      <w:szCs w:val="21"/>
                    </w:rPr>
                  </w:pPr>
                  <w:r>
                    <w:rPr>
                      <w:szCs w:val="21"/>
                    </w:rPr>
                    <w:t>1</w:t>
                  </w:r>
                </w:p>
              </w:tc>
              <w:tc>
                <w:tcPr>
                  <w:tcW w:w="1347" w:type="dxa"/>
                  <w:vAlign w:val="center"/>
                </w:tcPr>
                <w:p>
                  <w:pPr>
                    <w:jc w:val="center"/>
                    <w:rPr>
                      <w:szCs w:val="21"/>
                    </w:rPr>
                  </w:pPr>
                  <w:r>
                    <w:rPr>
                      <w:szCs w:val="21"/>
                    </w:rPr>
                    <w:t>汤家巷</w:t>
                  </w:r>
                </w:p>
              </w:tc>
              <w:tc>
                <w:tcPr>
                  <w:tcW w:w="668" w:type="dxa"/>
                  <w:vAlign w:val="center"/>
                </w:tcPr>
                <w:p>
                  <w:pPr>
                    <w:snapToGrid w:val="0"/>
                    <w:jc w:val="center"/>
                    <w:rPr>
                      <w:szCs w:val="21"/>
                    </w:rPr>
                  </w:pPr>
                  <w:r>
                    <w:rPr>
                      <w:szCs w:val="21"/>
                    </w:rPr>
                    <w:t>270</w:t>
                  </w:r>
                </w:p>
              </w:tc>
              <w:tc>
                <w:tcPr>
                  <w:tcW w:w="835" w:type="dxa"/>
                  <w:vAlign w:val="center"/>
                </w:tcPr>
                <w:p>
                  <w:pPr>
                    <w:snapToGrid w:val="0"/>
                    <w:jc w:val="center"/>
                    <w:rPr>
                      <w:szCs w:val="21"/>
                    </w:rPr>
                  </w:pPr>
                  <w:r>
                    <w:rPr>
                      <w:szCs w:val="21"/>
                    </w:rPr>
                    <w:t>180</w:t>
                  </w:r>
                </w:p>
              </w:tc>
              <w:tc>
                <w:tcPr>
                  <w:tcW w:w="1021" w:type="dxa"/>
                  <w:vAlign w:val="center"/>
                </w:tcPr>
                <w:p>
                  <w:pPr>
                    <w:snapToGrid w:val="0"/>
                    <w:jc w:val="center"/>
                    <w:rPr>
                      <w:szCs w:val="21"/>
                    </w:rPr>
                  </w:pPr>
                  <w:r>
                    <w:rPr>
                      <w:szCs w:val="21"/>
                    </w:rPr>
                    <w:t>居民点</w:t>
                  </w:r>
                </w:p>
              </w:tc>
              <w:tc>
                <w:tcPr>
                  <w:tcW w:w="770" w:type="dxa"/>
                  <w:vAlign w:val="center"/>
                </w:tcPr>
                <w:p>
                  <w:pPr>
                    <w:snapToGrid w:val="0"/>
                    <w:jc w:val="center"/>
                    <w:rPr>
                      <w:szCs w:val="21"/>
                    </w:rPr>
                  </w:pPr>
                  <w:r>
                    <w:rPr>
                      <w:szCs w:val="21"/>
                    </w:rPr>
                    <w:t>人群</w:t>
                  </w:r>
                </w:p>
              </w:tc>
              <w:tc>
                <w:tcPr>
                  <w:tcW w:w="918" w:type="dxa"/>
                  <w:vAlign w:val="center"/>
                </w:tcPr>
                <w:p>
                  <w:pPr>
                    <w:snapToGrid w:val="0"/>
                    <w:jc w:val="center"/>
                    <w:rPr>
                      <w:szCs w:val="21"/>
                    </w:rPr>
                  </w:pPr>
                  <w:r>
                    <w:rPr>
                      <w:szCs w:val="21"/>
                    </w:rPr>
                    <w:t>约60人</w:t>
                  </w:r>
                </w:p>
              </w:tc>
              <w:tc>
                <w:tcPr>
                  <w:tcW w:w="991" w:type="dxa"/>
                  <w:vAlign w:val="center"/>
                </w:tcPr>
                <w:p>
                  <w:pPr>
                    <w:snapToGrid w:val="0"/>
                    <w:jc w:val="center"/>
                    <w:rPr>
                      <w:szCs w:val="21"/>
                    </w:rPr>
                  </w:pPr>
                  <w:r>
                    <w:rPr>
                      <w:szCs w:val="21"/>
                    </w:rPr>
                    <w:t>二类区</w:t>
                  </w:r>
                </w:p>
              </w:tc>
              <w:tc>
                <w:tcPr>
                  <w:tcW w:w="501" w:type="dxa"/>
                  <w:vAlign w:val="center"/>
                </w:tcPr>
                <w:p>
                  <w:pPr>
                    <w:jc w:val="center"/>
                    <w:rPr>
                      <w:szCs w:val="21"/>
                    </w:rPr>
                  </w:pPr>
                  <w:r>
                    <w:rPr>
                      <w:szCs w:val="21"/>
                      <w:lang w:val="en-GB"/>
                    </w:rPr>
                    <w:t>NE</w:t>
                  </w:r>
                </w:p>
              </w:tc>
              <w:tc>
                <w:tcPr>
                  <w:tcW w:w="1059" w:type="dxa"/>
                  <w:vAlign w:val="center"/>
                </w:tcPr>
                <w:p>
                  <w:pPr>
                    <w:jc w:val="center"/>
                    <w:rPr>
                      <w:szCs w:val="21"/>
                    </w:rPr>
                  </w:pPr>
                  <w:r>
                    <w:rPr>
                      <w:szCs w:val="21"/>
                    </w:rPr>
                    <w:t>324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Align w:val="center"/>
                </w:tcPr>
                <w:p>
                  <w:pPr>
                    <w:snapToGrid w:val="0"/>
                    <w:jc w:val="center"/>
                    <w:rPr>
                      <w:szCs w:val="21"/>
                    </w:rPr>
                  </w:pPr>
                  <w:r>
                    <w:rPr>
                      <w:szCs w:val="21"/>
                    </w:rPr>
                    <w:t>2</w:t>
                  </w:r>
                </w:p>
              </w:tc>
              <w:tc>
                <w:tcPr>
                  <w:tcW w:w="1347" w:type="dxa"/>
                  <w:vAlign w:val="center"/>
                </w:tcPr>
                <w:p>
                  <w:pPr>
                    <w:jc w:val="center"/>
                    <w:rPr>
                      <w:szCs w:val="21"/>
                    </w:rPr>
                  </w:pPr>
                  <w:r>
                    <w:rPr>
                      <w:szCs w:val="21"/>
                    </w:rPr>
                    <w:t>水渠里</w:t>
                  </w:r>
                </w:p>
              </w:tc>
              <w:tc>
                <w:tcPr>
                  <w:tcW w:w="668" w:type="dxa"/>
                  <w:vAlign w:val="center"/>
                </w:tcPr>
                <w:p>
                  <w:pPr>
                    <w:snapToGrid w:val="0"/>
                    <w:jc w:val="center"/>
                    <w:rPr>
                      <w:szCs w:val="21"/>
                    </w:rPr>
                  </w:pPr>
                  <w:r>
                    <w:rPr>
                      <w:szCs w:val="21"/>
                    </w:rPr>
                    <w:t>340</w:t>
                  </w:r>
                </w:p>
              </w:tc>
              <w:tc>
                <w:tcPr>
                  <w:tcW w:w="835" w:type="dxa"/>
                  <w:vAlign w:val="center"/>
                </w:tcPr>
                <w:p>
                  <w:pPr>
                    <w:snapToGrid w:val="0"/>
                    <w:jc w:val="center"/>
                    <w:rPr>
                      <w:szCs w:val="21"/>
                    </w:rPr>
                  </w:pPr>
                  <w:r>
                    <w:rPr>
                      <w:szCs w:val="21"/>
                    </w:rPr>
                    <w:t>50</w:t>
                  </w:r>
                </w:p>
              </w:tc>
              <w:tc>
                <w:tcPr>
                  <w:tcW w:w="1021" w:type="dxa"/>
                  <w:vAlign w:val="center"/>
                </w:tcPr>
                <w:p>
                  <w:pPr>
                    <w:snapToGrid w:val="0"/>
                    <w:jc w:val="center"/>
                    <w:rPr>
                      <w:szCs w:val="21"/>
                    </w:rPr>
                  </w:pPr>
                  <w:r>
                    <w:rPr>
                      <w:szCs w:val="21"/>
                    </w:rPr>
                    <w:t>居民点</w:t>
                  </w:r>
                </w:p>
              </w:tc>
              <w:tc>
                <w:tcPr>
                  <w:tcW w:w="770" w:type="dxa"/>
                  <w:vAlign w:val="center"/>
                </w:tcPr>
                <w:p>
                  <w:pPr>
                    <w:snapToGrid w:val="0"/>
                    <w:jc w:val="center"/>
                    <w:rPr>
                      <w:szCs w:val="21"/>
                    </w:rPr>
                  </w:pPr>
                  <w:r>
                    <w:rPr>
                      <w:szCs w:val="21"/>
                    </w:rPr>
                    <w:t>人群</w:t>
                  </w:r>
                </w:p>
              </w:tc>
              <w:tc>
                <w:tcPr>
                  <w:tcW w:w="918" w:type="dxa"/>
                  <w:vAlign w:val="center"/>
                </w:tcPr>
                <w:p>
                  <w:pPr>
                    <w:snapToGrid w:val="0"/>
                    <w:jc w:val="center"/>
                    <w:rPr>
                      <w:szCs w:val="21"/>
                    </w:rPr>
                  </w:pPr>
                  <w:r>
                    <w:rPr>
                      <w:szCs w:val="21"/>
                    </w:rPr>
                    <w:t>约50人</w:t>
                  </w:r>
                </w:p>
              </w:tc>
              <w:tc>
                <w:tcPr>
                  <w:tcW w:w="991" w:type="dxa"/>
                  <w:vAlign w:val="center"/>
                </w:tcPr>
                <w:p>
                  <w:pPr>
                    <w:snapToGrid w:val="0"/>
                    <w:jc w:val="center"/>
                    <w:rPr>
                      <w:szCs w:val="21"/>
                    </w:rPr>
                  </w:pPr>
                  <w:r>
                    <w:rPr>
                      <w:szCs w:val="21"/>
                    </w:rPr>
                    <w:t>二类区</w:t>
                  </w:r>
                </w:p>
              </w:tc>
              <w:tc>
                <w:tcPr>
                  <w:tcW w:w="501" w:type="dxa"/>
                  <w:vAlign w:val="center"/>
                </w:tcPr>
                <w:p>
                  <w:pPr>
                    <w:jc w:val="center"/>
                    <w:rPr>
                      <w:szCs w:val="21"/>
                    </w:rPr>
                  </w:pPr>
                  <w:r>
                    <w:rPr>
                      <w:szCs w:val="21"/>
                      <w:lang w:val="en-GB"/>
                    </w:rPr>
                    <w:t>NE</w:t>
                  </w:r>
                </w:p>
              </w:tc>
              <w:tc>
                <w:tcPr>
                  <w:tcW w:w="1059" w:type="dxa"/>
                  <w:vAlign w:val="center"/>
                </w:tcPr>
                <w:p>
                  <w:pPr>
                    <w:jc w:val="center"/>
                    <w:rPr>
                      <w:szCs w:val="21"/>
                    </w:rPr>
                  </w:pPr>
                  <w:r>
                    <w:rPr>
                      <w:szCs w:val="21"/>
                    </w:rPr>
                    <w:t>344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Align w:val="center"/>
                </w:tcPr>
                <w:p>
                  <w:pPr>
                    <w:snapToGrid w:val="0"/>
                    <w:jc w:val="center"/>
                    <w:rPr>
                      <w:szCs w:val="21"/>
                    </w:rPr>
                  </w:pPr>
                  <w:r>
                    <w:rPr>
                      <w:szCs w:val="21"/>
                    </w:rPr>
                    <w:t>3</w:t>
                  </w:r>
                </w:p>
              </w:tc>
              <w:tc>
                <w:tcPr>
                  <w:tcW w:w="1347" w:type="dxa"/>
                  <w:vAlign w:val="center"/>
                </w:tcPr>
                <w:p>
                  <w:pPr>
                    <w:jc w:val="center"/>
                    <w:rPr>
                      <w:szCs w:val="21"/>
                    </w:rPr>
                  </w:pPr>
                  <w:r>
                    <w:rPr>
                      <w:szCs w:val="21"/>
                    </w:rPr>
                    <w:t>田更巷</w:t>
                  </w:r>
                </w:p>
              </w:tc>
              <w:tc>
                <w:tcPr>
                  <w:tcW w:w="668" w:type="dxa"/>
                  <w:vAlign w:val="center"/>
                </w:tcPr>
                <w:p>
                  <w:pPr>
                    <w:snapToGrid w:val="0"/>
                    <w:jc w:val="center"/>
                    <w:rPr>
                      <w:szCs w:val="21"/>
                    </w:rPr>
                  </w:pPr>
                  <w:r>
                    <w:rPr>
                      <w:szCs w:val="21"/>
                    </w:rPr>
                    <w:t>350</w:t>
                  </w:r>
                </w:p>
              </w:tc>
              <w:tc>
                <w:tcPr>
                  <w:tcW w:w="835" w:type="dxa"/>
                  <w:vAlign w:val="center"/>
                </w:tcPr>
                <w:p>
                  <w:pPr>
                    <w:snapToGrid w:val="0"/>
                    <w:jc w:val="center"/>
                    <w:rPr>
                      <w:szCs w:val="21"/>
                    </w:rPr>
                  </w:pPr>
                  <w:r>
                    <w:rPr>
                      <w:szCs w:val="21"/>
                    </w:rPr>
                    <w:t>-180</w:t>
                  </w:r>
                </w:p>
              </w:tc>
              <w:tc>
                <w:tcPr>
                  <w:tcW w:w="1021" w:type="dxa"/>
                  <w:vAlign w:val="center"/>
                </w:tcPr>
                <w:p>
                  <w:pPr>
                    <w:snapToGrid w:val="0"/>
                    <w:jc w:val="center"/>
                    <w:rPr>
                      <w:szCs w:val="21"/>
                    </w:rPr>
                  </w:pPr>
                  <w:r>
                    <w:rPr>
                      <w:szCs w:val="21"/>
                    </w:rPr>
                    <w:t>居民点</w:t>
                  </w:r>
                </w:p>
              </w:tc>
              <w:tc>
                <w:tcPr>
                  <w:tcW w:w="770" w:type="dxa"/>
                  <w:vAlign w:val="center"/>
                </w:tcPr>
                <w:p>
                  <w:pPr>
                    <w:snapToGrid w:val="0"/>
                    <w:jc w:val="center"/>
                    <w:rPr>
                      <w:szCs w:val="21"/>
                    </w:rPr>
                  </w:pPr>
                  <w:r>
                    <w:rPr>
                      <w:szCs w:val="21"/>
                    </w:rPr>
                    <w:t>人群</w:t>
                  </w:r>
                </w:p>
              </w:tc>
              <w:tc>
                <w:tcPr>
                  <w:tcW w:w="918" w:type="dxa"/>
                  <w:vAlign w:val="center"/>
                </w:tcPr>
                <w:p>
                  <w:pPr>
                    <w:snapToGrid w:val="0"/>
                    <w:jc w:val="center"/>
                    <w:rPr>
                      <w:szCs w:val="21"/>
                    </w:rPr>
                  </w:pPr>
                  <w:r>
                    <w:rPr>
                      <w:szCs w:val="21"/>
                    </w:rPr>
                    <w:t>约100人</w:t>
                  </w:r>
                </w:p>
              </w:tc>
              <w:tc>
                <w:tcPr>
                  <w:tcW w:w="991" w:type="dxa"/>
                  <w:vAlign w:val="center"/>
                </w:tcPr>
                <w:p>
                  <w:pPr>
                    <w:snapToGrid w:val="0"/>
                    <w:jc w:val="center"/>
                    <w:rPr>
                      <w:szCs w:val="21"/>
                    </w:rPr>
                  </w:pPr>
                  <w:r>
                    <w:rPr>
                      <w:szCs w:val="21"/>
                    </w:rPr>
                    <w:t>二类区</w:t>
                  </w:r>
                </w:p>
              </w:tc>
              <w:tc>
                <w:tcPr>
                  <w:tcW w:w="501" w:type="dxa"/>
                  <w:vAlign w:val="center"/>
                </w:tcPr>
                <w:p>
                  <w:pPr>
                    <w:jc w:val="center"/>
                    <w:rPr>
                      <w:szCs w:val="21"/>
                    </w:rPr>
                  </w:pPr>
                  <w:r>
                    <w:rPr>
                      <w:szCs w:val="21"/>
                      <w:lang w:val="en-GB"/>
                    </w:rPr>
                    <w:t>SE</w:t>
                  </w:r>
                </w:p>
              </w:tc>
              <w:tc>
                <w:tcPr>
                  <w:tcW w:w="1059" w:type="dxa"/>
                  <w:vAlign w:val="center"/>
                </w:tcPr>
                <w:p>
                  <w:pPr>
                    <w:jc w:val="center"/>
                    <w:rPr>
                      <w:szCs w:val="21"/>
                    </w:rPr>
                  </w:pPr>
                  <w:r>
                    <w:rPr>
                      <w:szCs w:val="21"/>
                    </w:rPr>
                    <w:t>362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Align w:val="center"/>
                </w:tcPr>
                <w:p>
                  <w:pPr>
                    <w:snapToGrid w:val="0"/>
                    <w:jc w:val="center"/>
                    <w:rPr>
                      <w:szCs w:val="21"/>
                    </w:rPr>
                  </w:pPr>
                  <w:r>
                    <w:rPr>
                      <w:szCs w:val="21"/>
                    </w:rPr>
                    <w:t>4</w:t>
                  </w:r>
                </w:p>
              </w:tc>
              <w:tc>
                <w:tcPr>
                  <w:tcW w:w="1347" w:type="dxa"/>
                  <w:vAlign w:val="center"/>
                </w:tcPr>
                <w:p>
                  <w:pPr>
                    <w:jc w:val="center"/>
                    <w:rPr>
                      <w:szCs w:val="21"/>
                    </w:rPr>
                  </w:pPr>
                  <w:r>
                    <w:rPr>
                      <w:szCs w:val="21"/>
                    </w:rPr>
                    <w:t>东港镇卫生院</w:t>
                  </w:r>
                </w:p>
              </w:tc>
              <w:tc>
                <w:tcPr>
                  <w:tcW w:w="668" w:type="dxa"/>
                  <w:vAlign w:val="center"/>
                </w:tcPr>
                <w:p>
                  <w:pPr>
                    <w:snapToGrid w:val="0"/>
                    <w:jc w:val="center"/>
                    <w:rPr>
                      <w:szCs w:val="21"/>
                    </w:rPr>
                  </w:pPr>
                  <w:r>
                    <w:rPr>
                      <w:szCs w:val="21"/>
                    </w:rPr>
                    <w:t>245</w:t>
                  </w:r>
                </w:p>
              </w:tc>
              <w:tc>
                <w:tcPr>
                  <w:tcW w:w="835" w:type="dxa"/>
                  <w:vAlign w:val="center"/>
                </w:tcPr>
                <w:p>
                  <w:pPr>
                    <w:snapToGrid w:val="0"/>
                    <w:jc w:val="center"/>
                    <w:rPr>
                      <w:szCs w:val="21"/>
                    </w:rPr>
                  </w:pPr>
                  <w:r>
                    <w:rPr>
                      <w:szCs w:val="21"/>
                    </w:rPr>
                    <w:t>-203</w:t>
                  </w:r>
                </w:p>
              </w:tc>
              <w:tc>
                <w:tcPr>
                  <w:tcW w:w="1021" w:type="dxa"/>
                  <w:vAlign w:val="center"/>
                </w:tcPr>
                <w:p>
                  <w:pPr>
                    <w:snapToGrid w:val="0"/>
                    <w:jc w:val="center"/>
                    <w:rPr>
                      <w:szCs w:val="21"/>
                    </w:rPr>
                  </w:pPr>
                  <w:r>
                    <w:rPr>
                      <w:szCs w:val="21"/>
                    </w:rPr>
                    <w:t>医院</w:t>
                  </w:r>
                </w:p>
              </w:tc>
              <w:tc>
                <w:tcPr>
                  <w:tcW w:w="770" w:type="dxa"/>
                  <w:vAlign w:val="center"/>
                </w:tcPr>
                <w:p>
                  <w:pPr>
                    <w:snapToGrid w:val="0"/>
                    <w:jc w:val="center"/>
                    <w:rPr>
                      <w:szCs w:val="21"/>
                    </w:rPr>
                  </w:pPr>
                  <w:r>
                    <w:rPr>
                      <w:szCs w:val="21"/>
                    </w:rPr>
                    <w:t>人群</w:t>
                  </w:r>
                </w:p>
              </w:tc>
              <w:tc>
                <w:tcPr>
                  <w:tcW w:w="918" w:type="dxa"/>
                  <w:vAlign w:val="center"/>
                </w:tcPr>
                <w:p>
                  <w:pPr>
                    <w:snapToGrid w:val="0"/>
                    <w:jc w:val="center"/>
                    <w:rPr>
                      <w:szCs w:val="21"/>
                    </w:rPr>
                  </w:pPr>
                  <w:r>
                    <w:rPr>
                      <w:szCs w:val="21"/>
                    </w:rPr>
                    <w:t>约50人</w:t>
                  </w:r>
                </w:p>
              </w:tc>
              <w:tc>
                <w:tcPr>
                  <w:tcW w:w="991" w:type="dxa"/>
                  <w:vAlign w:val="center"/>
                </w:tcPr>
                <w:p>
                  <w:pPr>
                    <w:snapToGrid w:val="0"/>
                    <w:jc w:val="center"/>
                    <w:rPr>
                      <w:szCs w:val="21"/>
                    </w:rPr>
                  </w:pPr>
                  <w:r>
                    <w:rPr>
                      <w:szCs w:val="21"/>
                    </w:rPr>
                    <w:t>二类区</w:t>
                  </w:r>
                </w:p>
              </w:tc>
              <w:tc>
                <w:tcPr>
                  <w:tcW w:w="501" w:type="dxa"/>
                  <w:vAlign w:val="center"/>
                </w:tcPr>
                <w:p>
                  <w:pPr>
                    <w:jc w:val="center"/>
                    <w:rPr>
                      <w:szCs w:val="21"/>
                      <w:lang w:val="en-GB"/>
                    </w:rPr>
                  </w:pPr>
                  <w:r>
                    <w:rPr>
                      <w:szCs w:val="21"/>
                      <w:lang w:val="en-GB"/>
                    </w:rPr>
                    <w:t>SE</w:t>
                  </w:r>
                </w:p>
              </w:tc>
              <w:tc>
                <w:tcPr>
                  <w:tcW w:w="1059" w:type="dxa"/>
                  <w:vAlign w:val="center"/>
                </w:tcPr>
                <w:p>
                  <w:pPr>
                    <w:jc w:val="center"/>
                    <w:rPr>
                      <w:szCs w:val="21"/>
                    </w:rPr>
                  </w:pPr>
                  <w:r>
                    <w:rPr>
                      <w:szCs w:val="21"/>
                    </w:rPr>
                    <w:t>316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Align w:val="center"/>
                </w:tcPr>
                <w:p>
                  <w:pPr>
                    <w:snapToGrid w:val="0"/>
                    <w:jc w:val="center"/>
                    <w:rPr>
                      <w:szCs w:val="21"/>
                    </w:rPr>
                  </w:pPr>
                  <w:r>
                    <w:rPr>
                      <w:szCs w:val="21"/>
                    </w:rPr>
                    <w:t>5</w:t>
                  </w:r>
                </w:p>
              </w:tc>
              <w:tc>
                <w:tcPr>
                  <w:tcW w:w="1347" w:type="dxa"/>
                  <w:vAlign w:val="center"/>
                </w:tcPr>
                <w:p>
                  <w:pPr>
                    <w:jc w:val="center"/>
                    <w:rPr>
                      <w:szCs w:val="21"/>
                    </w:rPr>
                  </w:pPr>
                  <w:r>
                    <w:rPr>
                      <w:szCs w:val="21"/>
                    </w:rPr>
                    <w:t>宜东苑</w:t>
                  </w:r>
                </w:p>
              </w:tc>
              <w:tc>
                <w:tcPr>
                  <w:tcW w:w="668" w:type="dxa"/>
                  <w:vAlign w:val="center"/>
                </w:tcPr>
                <w:p>
                  <w:pPr>
                    <w:snapToGrid w:val="0"/>
                    <w:jc w:val="center"/>
                    <w:rPr>
                      <w:szCs w:val="21"/>
                    </w:rPr>
                  </w:pPr>
                  <w:r>
                    <w:rPr>
                      <w:szCs w:val="21"/>
                    </w:rPr>
                    <w:t>400</w:t>
                  </w:r>
                </w:p>
              </w:tc>
              <w:tc>
                <w:tcPr>
                  <w:tcW w:w="835" w:type="dxa"/>
                  <w:vAlign w:val="center"/>
                </w:tcPr>
                <w:p>
                  <w:pPr>
                    <w:snapToGrid w:val="0"/>
                    <w:jc w:val="center"/>
                    <w:rPr>
                      <w:szCs w:val="21"/>
                    </w:rPr>
                  </w:pPr>
                  <w:r>
                    <w:rPr>
                      <w:szCs w:val="21"/>
                    </w:rPr>
                    <w:t>-290</w:t>
                  </w:r>
                </w:p>
              </w:tc>
              <w:tc>
                <w:tcPr>
                  <w:tcW w:w="1021" w:type="dxa"/>
                  <w:vAlign w:val="center"/>
                </w:tcPr>
                <w:p>
                  <w:pPr>
                    <w:snapToGrid w:val="0"/>
                    <w:jc w:val="center"/>
                    <w:rPr>
                      <w:szCs w:val="21"/>
                    </w:rPr>
                  </w:pPr>
                  <w:r>
                    <w:rPr>
                      <w:szCs w:val="21"/>
                    </w:rPr>
                    <w:t>居民点</w:t>
                  </w:r>
                </w:p>
              </w:tc>
              <w:tc>
                <w:tcPr>
                  <w:tcW w:w="770" w:type="dxa"/>
                  <w:vAlign w:val="center"/>
                </w:tcPr>
                <w:p>
                  <w:pPr>
                    <w:snapToGrid w:val="0"/>
                    <w:jc w:val="center"/>
                    <w:rPr>
                      <w:szCs w:val="21"/>
                    </w:rPr>
                  </w:pPr>
                  <w:r>
                    <w:rPr>
                      <w:szCs w:val="21"/>
                    </w:rPr>
                    <w:t>人群</w:t>
                  </w:r>
                </w:p>
              </w:tc>
              <w:tc>
                <w:tcPr>
                  <w:tcW w:w="918" w:type="dxa"/>
                  <w:vAlign w:val="center"/>
                </w:tcPr>
                <w:p>
                  <w:pPr>
                    <w:snapToGrid w:val="0"/>
                    <w:jc w:val="center"/>
                    <w:rPr>
                      <w:szCs w:val="21"/>
                    </w:rPr>
                  </w:pPr>
                  <w:r>
                    <w:rPr>
                      <w:szCs w:val="21"/>
                    </w:rPr>
                    <w:t>约800人</w:t>
                  </w:r>
                </w:p>
              </w:tc>
              <w:tc>
                <w:tcPr>
                  <w:tcW w:w="991" w:type="dxa"/>
                  <w:vAlign w:val="center"/>
                </w:tcPr>
                <w:p>
                  <w:pPr>
                    <w:snapToGrid w:val="0"/>
                    <w:jc w:val="center"/>
                    <w:rPr>
                      <w:szCs w:val="21"/>
                    </w:rPr>
                  </w:pPr>
                  <w:r>
                    <w:rPr>
                      <w:szCs w:val="21"/>
                    </w:rPr>
                    <w:t>二类区</w:t>
                  </w:r>
                </w:p>
              </w:tc>
              <w:tc>
                <w:tcPr>
                  <w:tcW w:w="501" w:type="dxa"/>
                  <w:vAlign w:val="center"/>
                </w:tcPr>
                <w:p>
                  <w:pPr>
                    <w:jc w:val="center"/>
                    <w:rPr>
                      <w:szCs w:val="21"/>
                    </w:rPr>
                  </w:pPr>
                  <w:r>
                    <w:rPr>
                      <w:szCs w:val="21"/>
                      <w:lang w:val="en-GB"/>
                    </w:rPr>
                    <w:t>SE</w:t>
                  </w:r>
                </w:p>
              </w:tc>
              <w:tc>
                <w:tcPr>
                  <w:tcW w:w="1059" w:type="dxa"/>
                  <w:vAlign w:val="center"/>
                </w:tcPr>
                <w:p>
                  <w:pPr>
                    <w:jc w:val="center"/>
                    <w:rPr>
                      <w:szCs w:val="21"/>
                    </w:rPr>
                  </w:pPr>
                  <w:r>
                    <w:rPr>
                      <w:szCs w:val="21"/>
                    </w:rPr>
                    <w:t>494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Align w:val="center"/>
                </w:tcPr>
                <w:p>
                  <w:pPr>
                    <w:snapToGrid w:val="0"/>
                    <w:jc w:val="center"/>
                    <w:rPr>
                      <w:szCs w:val="21"/>
                    </w:rPr>
                  </w:pPr>
                  <w:r>
                    <w:rPr>
                      <w:szCs w:val="21"/>
                    </w:rPr>
                    <w:t>6</w:t>
                  </w:r>
                </w:p>
              </w:tc>
              <w:tc>
                <w:tcPr>
                  <w:tcW w:w="1347" w:type="dxa"/>
                  <w:vAlign w:val="center"/>
                </w:tcPr>
                <w:p>
                  <w:pPr>
                    <w:jc w:val="center"/>
                    <w:rPr>
                      <w:szCs w:val="21"/>
                    </w:rPr>
                  </w:pPr>
                  <w:r>
                    <w:rPr>
                      <w:szCs w:val="21"/>
                    </w:rPr>
                    <w:t>王更巷</w:t>
                  </w:r>
                </w:p>
              </w:tc>
              <w:tc>
                <w:tcPr>
                  <w:tcW w:w="668" w:type="dxa"/>
                  <w:vAlign w:val="center"/>
                </w:tcPr>
                <w:p>
                  <w:pPr>
                    <w:snapToGrid w:val="0"/>
                    <w:jc w:val="center"/>
                    <w:rPr>
                      <w:szCs w:val="21"/>
                    </w:rPr>
                  </w:pPr>
                  <w:r>
                    <w:rPr>
                      <w:szCs w:val="21"/>
                    </w:rPr>
                    <w:t>-270</w:t>
                  </w:r>
                </w:p>
              </w:tc>
              <w:tc>
                <w:tcPr>
                  <w:tcW w:w="835" w:type="dxa"/>
                  <w:vAlign w:val="center"/>
                </w:tcPr>
                <w:p>
                  <w:pPr>
                    <w:snapToGrid w:val="0"/>
                    <w:jc w:val="center"/>
                    <w:rPr>
                      <w:szCs w:val="21"/>
                    </w:rPr>
                  </w:pPr>
                  <w:r>
                    <w:rPr>
                      <w:szCs w:val="21"/>
                    </w:rPr>
                    <w:t>-280</w:t>
                  </w:r>
                </w:p>
              </w:tc>
              <w:tc>
                <w:tcPr>
                  <w:tcW w:w="1021" w:type="dxa"/>
                  <w:vAlign w:val="center"/>
                </w:tcPr>
                <w:p>
                  <w:pPr>
                    <w:snapToGrid w:val="0"/>
                    <w:jc w:val="center"/>
                    <w:rPr>
                      <w:szCs w:val="21"/>
                    </w:rPr>
                  </w:pPr>
                  <w:r>
                    <w:rPr>
                      <w:szCs w:val="21"/>
                    </w:rPr>
                    <w:t>居民点</w:t>
                  </w:r>
                </w:p>
              </w:tc>
              <w:tc>
                <w:tcPr>
                  <w:tcW w:w="770" w:type="dxa"/>
                  <w:vAlign w:val="center"/>
                </w:tcPr>
                <w:p>
                  <w:pPr>
                    <w:snapToGrid w:val="0"/>
                    <w:jc w:val="center"/>
                    <w:rPr>
                      <w:szCs w:val="21"/>
                    </w:rPr>
                  </w:pPr>
                  <w:r>
                    <w:rPr>
                      <w:szCs w:val="21"/>
                    </w:rPr>
                    <w:t>人群</w:t>
                  </w:r>
                </w:p>
              </w:tc>
              <w:tc>
                <w:tcPr>
                  <w:tcW w:w="918" w:type="dxa"/>
                  <w:vAlign w:val="center"/>
                </w:tcPr>
                <w:p>
                  <w:pPr>
                    <w:snapToGrid w:val="0"/>
                    <w:jc w:val="center"/>
                    <w:rPr>
                      <w:szCs w:val="21"/>
                    </w:rPr>
                  </w:pPr>
                  <w:r>
                    <w:rPr>
                      <w:szCs w:val="21"/>
                    </w:rPr>
                    <w:t>约100人</w:t>
                  </w:r>
                </w:p>
              </w:tc>
              <w:tc>
                <w:tcPr>
                  <w:tcW w:w="991" w:type="dxa"/>
                  <w:vAlign w:val="center"/>
                </w:tcPr>
                <w:p>
                  <w:pPr>
                    <w:snapToGrid w:val="0"/>
                    <w:jc w:val="center"/>
                    <w:rPr>
                      <w:szCs w:val="21"/>
                    </w:rPr>
                  </w:pPr>
                  <w:r>
                    <w:rPr>
                      <w:szCs w:val="21"/>
                    </w:rPr>
                    <w:t>二类区</w:t>
                  </w:r>
                </w:p>
              </w:tc>
              <w:tc>
                <w:tcPr>
                  <w:tcW w:w="501" w:type="dxa"/>
                  <w:vAlign w:val="center"/>
                </w:tcPr>
                <w:p>
                  <w:pPr>
                    <w:jc w:val="center"/>
                    <w:rPr>
                      <w:szCs w:val="21"/>
                      <w:lang w:val="en-GB"/>
                    </w:rPr>
                  </w:pPr>
                  <w:r>
                    <w:rPr>
                      <w:szCs w:val="21"/>
                      <w:lang w:val="en-GB"/>
                    </w:rPr>
                    <w:t>SW</w:t>
                  </w:r>
                </w:p>
              </w:tc>
              <w:tc>
                <w:tcPr>
                  <w:tcW w:w="1059" w:type="dxa"/>
                  <w:vAlign w:val="center"/>
                </w:tcPr>
                <w:p>
                  <w:pPr>
                    <w:jc w:val="center"/>
                    <w:rPr>
                      <w:szCs w:val="21"/>
                    </w:rPr>
                  </w:pPr>
                  <w:r>
                    <w:rPr>
                      <w:szCs w:val="21"/>
                    </w:rPr>
                    <w:t>389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Align w:val="center"/>
                </w:tcPr>
                <w:p>
                  <w:pPr>
                    <w:snapToGrid w:val="0"/>
                    <w:jc w:val="center"/>
                    <w:rPr>
                      <w:szCs w:val="21"/>
                    </w:rPr>
                  </w:pPr>
                  <w:r>
                    <w:rPr>
                      <w:szCs w:val="21"/>
                    </w:rPr>
                    <w:t>7</w:t>
                  </w:r>
                </w:p>
              </w:tc>
              <w:tc>
                <w:tcPr>
                  <w:tcW w:w="1347" w:type="dxa"/>
                  <w:vAlign w:val="center"/>
                </w:tcPr>
                <w:p>
                  <w:pPr>
                    <w:jc w:val="center"/>
                    <w:rPr>
                      <w:szCs w:val="21"/>
                    </w:rPr>
                  </w:pPr>
                  <w:r>
                    <w:rPr>
                      <w:szCs w:val="21"/>
                    </w:rPr>
                    <w:t>南省庄</w:t>
                  </w:r>
                </w:p>
              </w:tc>
              <w:tc>
                <w:tcPr>
                  <w:tcW w:w="668" w:type="dxa"/>
                  <w:vAlign w:val="center"/>
                </w:tcPr>
                <w:p>
                  <w:pPr>
                    <w:snapToGrid w:val="0"/>
                    <w:jc w:val="center"/>
                    <w:rPr>
                      <w:szCs w:val="21"/>
                    </w:rPr>
                  </w:pPr>
                  <w:r>
                    <w:rPr>
                      <w:szCs w:val="21"/>
                    </w:rPr>
                    <w:t>-249</w:t>
                  </w:r>
                </w:p>
              </w:tc>
              <w:tc>
                <w:tcPr>
                  <w:tcW w:w="835" w:type="dxa"/>
                  <w:vAlign w:val="center"/>
                </w:tcPr>
                <w:p>
                  <w:pPr>
                    <w:snapToGrid w:val="0"/>
                    <w:jc w:val="center"/>
                    <w:rPr>
                      <w:szCs w:val="21"/>
                    </w:rPr>
                  </w:pPr>
                  <w:r>
                    <w:rPr>
                      <w:szCs w:val="21"/>
                    </w:rPr>
                    <w:t>50</w:t>
                  </w:r>
                </w:p>
              </w:tc>
              <w:tc>
                <w:tcPr>
                  <w:tcW w:w="1021" w:type="dxa"/>
                  <w:vAlign w:val="center"/>
                </w:tcPr>
                <w:p>
                  <w:pPr>
                    <w:snapToGrid w:val="0"/>
                    <w:jc w:val="center"/>
                    <w:rPr>
                      <w:szCs w:val="21"/>
                    </w:rPr>
                  </w:pPr>
                  <w:r>
                    <w:rPr>
                      <w:szCs w:val="21"/>
                    </w:rPr>
                    <w:t>居民点</w:t>
                  </w:r>
                </w:p>
              </w:tc>
              <w:tc>
                <w:tcPr>
                  <w:tcW w:w="770" w:type="dxa"/>
                  <w:vAlign w:val="center"/>
                </w:tcPr>
                <w:p>
                  <w:pPr>
                    <w:snapToGrid w:val="0"/>
                    <w:jc w:val="center"/>
                    <w:rPr>
                      <w:szCs w:val="21"/>
                    </w:rPr>
                  </w:pPr>
                  <w:r>
                    <w:rPr>
                      <w:szCs w:val="21"/>
                    </w:rPr>
                    <w:t>人群</w:t>
                  </w:r>
                </w:p>
              </w:tc>
              <w:tc>
                <w:tcPr>
                  <w:tcW w:w="918" w:type="dxa"/>
                  <w:vAlign w:val="center"/>
                </w:tcPr>
                <w:p>
                  <w:pPr>
                    <w:snapToGrid w:val="0"/>
                    <w:jc w:val="center"/>
                    <w:rPr>
                      <w:szCs w:val="21"/>
                    </w:rPr>
                  </w:pPr>
                  <w:r>
                    <w:rPr>
                      <w:szCs w:val="21"/>
                    </w:rPr>
                    <w:t>约150人</w:t>
                  </w:r>
                </w:p>
              </w:tc>
              <w:tc>
                <w:tcPr>
                  <w:tcW w:w="991" w:type="dxa"/>
                  <w:vAlign w:val="center"/>
                </w:tcPr>
                <w:p>
                  <w:pPr>
                    <w:snapToGrid w:val="0"/>
                    <w:jc w:val="center"/>
                    <w:rPr>
                      <w:szCs w:val="21"/>
                    </w:rPr>
                  </w:pPr>
                  <w:r>
                    <w:rPr>
                      <w:szCs w:val="21"/>
                    </w:rPr>
                    <w:t>二类区</w:t>
                  </w:r>
                </w:p>
              </w:tc>
              <w:tc>
                <w:tcPr>
                  <w:tcW w:w="501" w:type="dxa"/>
                  <w:vAlign w:val="center"/>
                </w:tcPr>
                <w:p>
                  <w:pPr>
                    <w:jc w:val="center"/>
                    <w:rPr>
                      <w:szCs w:val="21"/>
                      <w:lang w:val="en-GB"/>
                    </w:rPr>
                  </w:pPr>
                  <w:r>
                    <w:rPr>
                      <w:szCs w:val="21"/>
                      <w:lang w:val="en-GB"/>
                    </w:rPr>
                    <w:t>W</w:t>
                  </w:r>
                </w:p>
              </w:tc>
              <w:tc>
                <w:tcPr>
                  <w:tcW w:w="1059" w:type="dxa"/>
                  <w:vAlign w:val="center"/>
                </w:tcPr>
                <w:p>
                  <w:pPr>
                    <w:jc w:val="center"/>
                    <w:rPr>
                      <w:szCs w:val="21"/>
                    </w:rPr>
                  </w:pPr>
                  <w:r>
                    <w:rPr>
                      <w:szCs w:val="21"/>
                    </w:rPr>
                    <w:t>244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5" w:type="dxa"/>
                  <w:vAlign w:val="center"/>
                </w:tcPr>
                <w:p>
                  <w:pPr>
                    <w:snapToGrid w:val="0"/>
                    <w:jc w:val="center"/>
                    <w:rPr>
                      <w:szCs w:val="21"/>
                    </w:rPr>
                  </w:pPr>
                  <w:r>
                    <w:rPr>
                      <w:szCs w:val="21"/>
                    </w:rPr>
                    <w:t>8</w:t>
                  </w:r>
                </w:p>
              </w:tc>
              <w:tc>
                <w:tcPr>
                  <w:tcW w:w="1347" w:type="dxa"/>
                  <w:vAlign w:val="center"/>
                </w:tcPr>
                <w:p>
                  <w:pPr>
                    <w:jc w:val="center"/>
                    <w:rPr>
                      <w:szCs w:val="21"/>
                    </w:rPr>
                  </w:pPr>
                  <w:r>
                    <w:rPr>
                      <w:szCs w:val="21"/>
                    </w:rPr>
                    <w:t>北省庄</w:t>
                  </w:r>
                </w:p>
              </w:tc>
              <w:tc>
                <w:tcPr>
                  <w:tcW w:w="668" w:type="dxa"/>
                  <w:vAlign w:val="center"/>
                </w:tcPr>
                <w:p>
                  <w:pPr>
                    <w:snapToGrid w:val="0"/>
                    <w:jc w:val="center"/>
                    <w:rPr>
                      <w:szCs w:val="21"/>
                    </w:rPr>
                  </w:pPr>
                  <w:r>
                    <w:rPr>
                      <w:szCs w:val="21"/>
                    </w:rPr>
                    <w:t>-93</w:t>
                  </w:r>
                </w:p>
              </w:tc>
              <w:tc>
                <w:tcPr>
                  <w:tcW w:w="835" w:type="dxa"/>
                  <w:vAlign w:val="center"/>
                </w:tcPr>
                <w:p>
                  <w:pPr>
                    <w:snapToGrid w:val="0"/>
                    <w:jc w:val="center"/>
                    <w:rPr>
                      <w:szCs w:val="21"/>
                    </w:rPr>
                  </w:pPr>
                  <w:r>
                    <w:rPr>
                      <w:szCs w:val="21"/>
                    </w:rPr>
                    <w:t>204</w:t>
                  </w:r>
                </w:p>
              </w:tc>
              <w:tc>
                <w:tcPr>
                  <w:tcW w:w="1021" w:type="dxa"/>
                  <w:vAlign w:val="center"/>
                </w:tcPr>
                <w:p>
                  <w:pPr>
                    <w:snapToGrid w:val="0"/>
                    <w:jc w:val="center"/>
                    <w:rPr>
                      <w:szCs w:val="21"/>
                    </w:rPr>
                  </w:pPr>
                  <w:r>
                    <w:rPr>
                      <w:szCs w:val="21"/>
                    </w:rPr>
                    <w:t>居民点</w:t>
                  </w:r>
                </w:p>
              </w:tc>
              <w:tc>
                <w:tcPr>
                  <w:tcW w:w="770" w:type="dxa"/>
                  <w:vAlign w:val="center"/>
                </w:tcPr>
                <w:p>
                  <w:pPr>
                    <w:snapToGrid w:val="0"/>
                    <w:jc w:val="center"/>
                    <w:rPr>
                      <w:szCs w:val="21"/>
                    </w:rPr>
                  </w:pPr>
                  <w:r>
                    <w:rPr>
                      <w:szCs w:val="21"/>
                    </w:rPr>
                    <w:t>人群</w:t>
                  </w:r>
                </w:p>
              </w:tc>
              <w:tc>
                <w:tcPr>
                  <w:tcW w:w="918" w:type="dxa"/>
                  <w:vAlign w:val="center"/>
                </w:tcPr>
                <w:p>
                  <w:pPr>
                    <w:snapToGrid w:val="0"/>
                    <w:jc w:val="center"/>
                    <w:rPr>
                      <w:szCs w:val="21"/>
                    </w:rPr>
                  </w:pPr>
                  <w:r>
                    <w:rPr>
                      <w:szCs w:val="21"/>
                    </w:rPr>
                    <w:t>约80人</w:t>
                  </w:r>
                </w:p>
              </w:tc>
              <w:tc>
                <w:tcPr>
                  <w:tcW w:w="991" w:type="dxa"/>
                  <w:vAlign w:val="center"/>
                </w:tcPr>
                <w:p>
                  <w:pPr>
                    <w:snapToGrid w:val="0"/>
                    <w:jc w:val="center"/>
                    <w:rPr>
                      <w:szCs w:val="21"/>
                    </w:rPr>
                  </w:pPr>
                  <w:r>
                    <w:rPr>
                      <w:szCs w:val="21"/>
                    </w:rPr>
                    <w:t>二类区</w:t>
                  </w:r>
                </w:p>
              </w:tc>
              <w:tc>
                <w:tcPr>
                  <w:tcW w:w="501" w:type="dxa"/>
                  <w:vAlign w:val="center"/>
                </w:tcPr>
                <w:p>
                  <w:pPr>
                    <w:jc w:val="center"/>
                    <w:rPr>
                      <w:szCs w:val="21"/>
                      <w:lang w:val="en-GB"/>
                    </w:rPr>
                  </w:pPr>
                  <w:r>
                    <w:rPr>
                      <w:szCs w:val="21"/>
                      <w:lang w:val="en-GB"/>
                    </w:rPr>
                    <w:t>NW</w:t>
                  </w:r>
                </w:p>
              </w:tc>
              <w:tc>
                <w:tcPr>
                  <w:tcW w:w="1059" w:type="dxa"/>
                  <w:vAlign w:val="center"/>
                </w:tcPr>
                <w:p>
                  <w:pPr>
                    <w:jc w:val="center"/>
                    <w:rPr>
                      <w:szCs w:val="21"/>
                    </w:rPr>
                  </w:pPr>
                  <w:r>
                    <w:rPr>
                      <w:szCs w:val="21"/>
                    </w:rPr>
                    <w:t>255</w:t>
                  </w:r>
                </w:p>
              </w:tc>
            </w:tr>
          </w:tbl>
          <w:p>
            <w:pPr>
              <w:snapToGrid w:val="0"/>
              <w:jc w:val="left"/>
              <w:rPr>
                <w:szCs w:val="21"/>
              </w:rPr>
            </w:pPr>
            <w:r>
              <w:rPr>
                <w:szCs w:val="21"/>
              </w:rPr>
              <w:t>注：原点经度120.494，纬度31.687。</w:t>
            </w:r>
          </w:p>
          <w:p>
            <w:pPr>
              <w:snapToGrid w:val="0"/>
              <w:jc w:val="left"/>
              <w:rPr>
                <w:szCs w:val="21"/>
              </w:rPr>
            </w:pPr>
          </w:p>
          <w:p>
            <w:pPr>
              <w:snapToGrid w:val="0"/>
              <w:spacing w:line="500" w:lineRule="exact"/>
              <w:ind w:firstLine="480" w:firstLineChars="200"/>
              <w:rPr>
                <w:b/>
                <w:snapToGrid w:val="0"/>
                <w:kern w:val="0"/>
                <w:sz w:val="24"/>
              </w:rPr>
            </w:pPr>
            <w:r>
              <w:rPr>
                <w:sz w:val="24"/>
              </w:rPr>
              <w:t>本项目地表水环境保护目标见表3-</w:t>
            </w:r>
            <w:r>
              <w:rPr>
                <w:rFonts w:hint="eastAsia"/>
                <w:sz w:val="24"/>
              </w:rPr>
              <w:t>5</w:t>
            </w:r>
            <w:r>
              <w:rPr>
                <w:sz w:val="24"/>
              </w:rPr>
              <w:t>。</w:t>
            </w:r>
          </w:p>
          <w:p>
            <w:pPr>
              <w:spacing w:line="500" w:lineRule="exact"/>
              <w:ind w:left="422"/>
              <w:jc w:val="center"/>
              <w:rPr>
                <w:b/>
                <w:snapToGrid w:val="0"/>
                <w:kern w:val="0"/>
                <w:sz w:val="24"/>
              </w:rPr>
            </w:pPr>
            <w:r>
              <w:rPr>
                <w:b/>
                <w:snapToGrid w:val="0"/>
                <w:kern w:val="0"/>
                <w:sz w:val="24"/>
              </w:rPr>
              <w:t>表3-</w:t>
            </w:r>
            <w:r>
              <w:rPr>
                <w:rFonts w:hint="eastAsia"/>
                <w:b/>
                <w:snapToGrid w:val="0"/>
                <w:kern w:val="0"/>
                <w:sz w:val="24"/>
              </w:rPr>
              <w:t>5</w:t>
            </w:r>
            <w:r>
              <w:rPr>
                <w:b/>
                <w:snapToGrid w:val="0"/>
                <w:kern w:val="0"/>
                <w:sz w:val="24"/>
              </w:rPr>
              <w:t xml:space="preserve">  地表水环境敏感目标一览表</w:t>
            </w:r>
          </w:p>
          <w:tbl>
            <w:tblPr>
              <w:tblStyle w:val="28"/>
              <w:tblW w:w="8573"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56"/>
              <w:gridCol w:w="1129"/>
              <w:gridCol w:w="707"/>
              <w:gridCol w:w="601"/>
              <w:gridCol w:w="708"/>
              <w:gridCol w:w="733"/>
              <w:gridCol w:w="787"/>
              <w:gridCol w:w="700"/>
              <w:gridCol w:w="694"/>
              <w:gridCol w:w="135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56" w:type="dxa"/>
                  <w:vMerge w:val="restart"/>
                  <w:vAlign w:val="center"/>
                </w:tcPr>
                <w:p>
                  <w:pPr>
                    <w:adjustRightInd w:val="0"/>
                    <w:snapToGrid w:val="0"/>
                    <w:jc w:val="center"/>
                    <w:rPr>
                      <w:b/>
                      <w:szCs w:val="21"/>
                    </w:rPr>
                  </w:pPr>
                  <w:r>
                    <w:rPr>
                      <w:b/>
                      <w:szCs w:val="21"/>
                    </w:rPr>
                    <w:t>保护对象</w:t>
                  </w:r>
                </w:p>
              </w:tc>
              <w:tc>
                <w:tcPr>
                  <w:tcW w:w="1129" w:type="dxa"/>
                  <w:vMerge w:val="restart"/>
                  <w:vAlign w:val="center"/>
                </w:tcPr>
                <w:p>
                  <w:pPr>
                    <w:adjustRightInd w:val="0"/>
                    <w:snapToGrid w:val="0"/>
                    <w:jc w:val="center"/>
                    <w:rPr>
                      <w:b/>
                      <w:szCs w:val="21"/>
                    </w:rPr>
                  </w:pPr>
                  <w:r>
                    <w:rPr>
                      <w:b/>
                      <w:szCs w:val="21"/>
                    </w:rPr>
                    <w:t>保护内容</w:t>
                  </w:r>
                </w:p>
              </w:tc>
              <w:tc>
                <w:tcPr>
                  <w:tcW w:w="2749" w:type="dxa"/>
                  <w:gridSpan w:val="4"/>
                  <w:vAlign w:val="center"/>
                </w:tcPr>
                <w:p>
                  <w:pPr>
                    <w:adjustRightInd w:val="0"/>
                    <w:snapToGrid w:val="0"/>
                    <w:jc w:val="center"/>
                    <w:rPr>
                      <w:b/>
                      <w:szCs w:val="21"/>
                    </w:rPr>
                  </w:pPr>
                  <w:r>
                    <w:rPr>
                      <w:b/>
                      <w:szCs w:val="21"/>
                    </w:rPr>
                    <w:t>相对厂界m</w:t>
                  </w:r>
                </w:p>
              </w:tc>
              <w:tc>
                <w:tcPr>
                  <w:tcW w:w="2181" w:type="dxa"/>
                  <w:gridSpan w:val="3"/>
                  <w:vAlign w:val="center"/>
                </w:tcPr>
                <w:p>
                  <w:pPr>
                    <w:jc w:val="center"/>
                    <w:rPr>
                      <w:b/>
                      <w:szCs w:val="21"/>
                    </w:rPr>
                  </w:pPr>
                  <w:r>
                    <w:rPr>
                      <w:b/>
                      <w:szCs w:val="21"/>
                    </w:rPr>
                    <w:t>相对排放口m</w:t>
                  </w:r>
                </w:p>
              </w:tc>
              <w:tc>
                <w:tcPr>
                  <w:tcW w:w="1358" w:type="dxa"/>
                  <w:vMerge w:val="restart"/>
                  <w:vAlign w:val="center"/>
                </w:tcPr>
                <w:p>
                  <w:pPr>
                    <w:adjustRightInd w:val="0"/>
                    <w:snapToGrid w:val="0"/>
                    <w:jc w:val="center"/>
                    <w:rPr>
                      <w:b/>
                      <w:szCs w:val="21"/>
                    </w:rPr>
                  </w:pPr>
                  <w:r>
                    <w:rPr>
                      <w:b/>
                      <w:szCs w:val="21"/>
                    </w:rPr>
                    <w:t>与本项目的水利联系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56" w:type="dxa"/>
                  <w:vMerge w:val="continue"/>
                  <w:vAlign w:val="center"/>
                </w:tcPr>
                <w:p>
                  <w:pPr>
                    <w:adjustRightInd w:val="0"/>
                    <w:snapToGrid w:val="0"/>
                    <w:jc w:val="center"/>
                    <w:rPr>
                      <w:szCs w:val="21"/>
                    </w:rPr>
                  </w:pPr>
                </w:p>
              </w:tc>
              <w:tc>
                <w:tcPr>
                  <w:tcW w:w="1129" w:type="dxa"/>
                  <w:vMerge w:val="continue"/>
                  <w:vAlign w:val="center"/>
                </w:tcPr>
                <w:p>
                  <w:pPr>
                    <w:adjustRightInd w:val="0"/>
                    <w:snapToGrid w:val="0"/>
                    <w:jc w:val="center"/>
                    <w:rPr>
                      <w:szCs w:val="21"/>
                    </w:rPr>
                  </w:pPr>
                </w:p>
              </w:tc>
              <w:tc>
                <w:tcPr>
                  <w:tcW w:w="707" w:type="dxa"/>
                  <w:vMerge w:val="restart"/>
                  <w:vAlign w:val="center"/>
                </w:tcPr>
                <w:p>
                  <w:pPr>
                    <w:adjustRightInd w:val="0"/>
                    <w:snapToGrid w:val="0"/>
                    <w:jc w:val="center"/>
                    <w:rPr>
                      <w:szCs w:val="21"/>
                    </w:rPr>
                  </w:pPr>
                  <w:r>
                    <w:rPr>
                      <w:b/>
                      <w:szCs w:val="21"/>
                    </w:rPr>
                    <w:t>距离</w:t>
                  </w:r>
                </w:p>
              </w:tc>
              <w:tc>
                <w:tcPr>
                  <w:tcW w:w="1309" w:type="dxa"/>
                  <w:gridSpan w:val="2"/>
                  <w:vAlign w:val="center"/>
                </w:tcPr>
                <w:p>
                  <w:pPr>
                    <w:adjustRightInd w:val="0"/>
                    <w:snapToGrid w:val="0"/>
                    <w:jc w:val="center"/>
                    <w:rPr>
                      <w:szCs w:val="21"/>
                    </w:rPr>
                  </w:pPr>
                  <w:r>
                    <w:rPr>
                      <w:b/>
                      <w:szCs w:val="21"/>
                    </w:rPr>
                    <w:t>坐标</w:t>
                  </w:r>
                </w:p>
              </w:tc>
              <w:tc>
                <w:tcPr>
                  <w:tcW w:w="733" w:type="dxa"/>
                  <w:vMerge w:val="restart"/>
                  <w:vAlign w:val="center"/>
                </w:tcPr>
                <w:p>
                  <w:pPr>
                    <w:adjustRightInd w:val="0"/>
                    <w:snapToGrid w:val="0"/>
                    <w:jc w:val="center"/>
                    <w:rPr>
                      <w:szCs w:val="21"/>
                    </w:rPr>
                  </w:pPr>
                  <w:r>
                    <w:rPr>
                      <w:b/>
                      <w:szCs w:val="21"/>
                    </w:rPr>
                    <w:t>高差</w:t>
                  </w:r>
                </w:p>
              </w:tc>
              <w:tc>
                <w:tcPr>
                  <w:tcW w:w="787" w:type="dxa"/>
                  <w:vMerge w:val="restart"/>
                  <w:vAlign w:val="center"/>
                </w:tcPr>
                <w:p>
                  <w:pPr>
                    <w:adjustRightInd w:val="0"/>
                    <w:snapToGrid w:val="0"/>
                    <w:jc w:val="center"/>
                    <w:rPr>
                      <w:szCs w:val="21"/>
                    </w:rPr>
                  </w:pPr>
                  <w:r>
                    <w:rPr>
                      <w:b/>
                      <w:szCs w:val="21"/>
                    </w:rPr>
                    <w:t>距离</w:t>
                  </w:r>
                </w:p>
              </w:tc>
              <w:tc>
                <w:tcPr>
                  <w:tcW w:w="1394" w:type="dxa"/>
                  <w:gridSpan w:val="2"/>
                  <w:vAlign w:val="center"/>
                </w:tcPr>
                <w:p>
                  <w:pPr>
                    <w:jc w:val="center"/>
                    <w:rPr>
                      <w:szCs w:val="21"/>
                    </w:rPr>
                  </w:pPr>
                  <w:r>
                    <w:rPr>
                      <w:b/>
                      <w:szCs w:val="21"/>
                    </w:rPr>
                    <w:t>坐标</w:t>
                  </w:r>
                </w:p>
              </w:tc>
              <w:tc>
                <w:tcPr>
                  <w:tcW w:w="1358" w:type="dxa"/>
                  <w:vMerge w:val="continue"/>
                  <w:vAlign w:val="center"/>
                </w:tcPr>
                <w:p>
                  <w:pPr>
                    <w:adjustRightInd w:val="0"/>
                    <w:snapToGrid w:val="0"/>
                    <w:jc w:val="center"/>
                    <w:rPr>
                      <w:kern w:val="4"/>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56" w:type="dxa"/>
                  <w:vMerge w:val="continue"/>
                  <w:vAlign w:val="center"/>
                </w:tcPr>
                <w:p>
                  <w:pPr>
                    <w:adjustRightInd w:val="0"/>
                    <w:snapToGrid w:val="0"/>
                    <w:jc w:val="center"/>
                    <w:rPr>
                      <w:szCs w:val="21"/>
                    </w:rPr>
                  </w:pPr>
                </w:p>
              </w:tc>
              <w:tc>
                <w:tcPr>
                  <w:tcW w:w="1129" w:type="dxa"/>
                  <w:vMerge w:val="continue"/>
                  <w:vAlign w:val="center"/>
                </w:tcPr>
                <w:p>
                  <w:pPr>
                    <w:adjustRightInd w:val="0"/>
                    <w:snapToGrid w:val="0"/>
                    <w:jc w:val="center"/>
                    <w:rPr>
                      <w:szCs w:val="21"/>
                    </w:rPr>
                  </w:pPr>
                </w:p>
              </w:tc>
              <w:tc>
                <w:tcPr>
                  <w:tcW w:w="707" w:type="dxa"/>
                  <w:vMerge w:val="continue"/>
                  <w:vAlign w:val="center"/>
                </w:tcPr>
                <w:p>
                  <w:pPr>
                    <w:adjustRightInd w:val="0"/>
                    <w:snapToGrid w:val="0"/>
                    <w:jc w:val="center"/>
                    <w:rPr>
                      <w:szCs w:val="21"/>
                    </w:rPr>
                  </w:pPr>
                </w:p>
              </w:tc>
              <w:tc>
                <w:tcPr>
                  <w:tcW w:w="601" w:type="dxa"/>
                  <w:vAlign w:val="center"/>
                </w:tcPr>
                <w:p>
                  <w:pPr>
                    <w:adjustRightInd w:val="0"/>
                    <w:snapToGrid w:val="0"/>
                    <w:jc w:val="center"/>
                    <w:rPr>
                      <w:szCs w:val="21"/>
                    </w:rPr>
                  </w:pPr>
                  <w:r>
                    <w:rPr>
                      <w:b/>
                      <w:szCs w:val="21"/>
                    </w:rPr>
                    <w:t>X</w:t>
                  </w:r>
                </w:p>
              </w:tc>
              <w:tc>
                <w:tcPr>
                  <w:tcW w:w="708" w:type="dxa"/>
                  <w:vAlign w:val="center"/>
                </w:tcPr>
                <w:p>
                  <w:pPr>
                    <w:adjustRightInd w:val="0"/>
                    <w:snapToGrid w:val="0"/>
                    <w:jc w:val="center"/>
                    <w:rPr>
                      <w:szCs w:val="21"/>
                    </w:rPr>
                  </w:pPr>
                  <w:r>
                    <w:rPr>
                      <w:b/>
                      <w:szCs w:val="21"/>
                    </w:rPr>
                    <w:t>Y</w:t>
                  </w:r>
                </w:p>
              </w:tc>
              <w:tc>
                <w:tcPr>
                  <w:tcW w:w="733" w:type="dxa"/>
                  <w:vMerge w:val="continue"/>
                  <w:vAlign w:val="center"/>
                </w:tcPr>
                <w:p>
                  <w:pPr>
                    <w:adjustRightInd w:val="0"/>
                    <w:snapToGrid w:val="0"/>
                    <w:jc w:val="center"/>
                    <w:rPr>
                      <w:szCs w:val="21"/>
                    </w:rPr>
                  </w:pPr>
                </w:p>
              </w:tc>
              <w:tc>
                <w:tcPr>
                  <w:tcW w:w="787" w:type="dxa"/>
                  <w:vMerge w:val="continue"/>
                  <w:vAlign w:val="center"/>
                </w:tcPr>
                <w:p>
                  <w:pPr>
                    <w:adjustRightInd w:val="0"/>
                    <w:snapToGrid w:val="0"/>
                    <w:jc w:val="center"/>
                    <w:rPr>
                      <w:szCs w:val="21"/>
                    </w:rPr>
                  </w:pPr>
                </w:p>
              </w:tc>
              <w:tc>
                <w:tcPr>
                  <w:tcW w:w="700" w:type="dxa"/>
                  <w:vAlign w:val="center"/>
                </w:tcPr>
                <w:p>
                  <w:pPr>
                    <w:adjustRightInd w:val="0"/>
                    <w:snapToGrid w:val="0"/>
                    <w:jc w:val="center"/>
                    <w:rPr>
                      <w:szCs w:val="21"/>
                    </w:rPr>
                  </w:pPr>
                  <w:r>
                    <w:rPr>
                      <w:b/>
                      <w:szCs w:val="21"/>
                    </w:rPr>
                    <w:t>X</w:t>
                  </w:r>
                </w:p>
              </w:tc>
              <w:tc>
                <w:tcPr>
                  <w:tcW w:w="694" w:type="dxa"/>
                  <w:vAlign w:val="center"/>
                </w:tcPr>
                <w:p>
                  <w:pPr>
                    <w:jc w:val="center"/>
                    <w:rPr>
                      <w:szCs w:val="21"/>
                    </w:rPr>
                  </w:pPr>
                  <w:r>
                    <w:rPr>
                      <w:b/>
                      <w:szCs w:val="21"/>
                    </w:rPr>
                    <w:t>Y</w:t>
                  </w:r>
                </w:p>
              </w:tc>
              <w:tc>
                <w:tcPr>
                  <w:tcW w:w="1358" w:type="dxa"/>
                  <w:vMerge w:val="continue"/>
                  <w:vAlign w:val="center"/>
                </w:tcPr>
                <w:p>
                  <w:pPr>
                    <w:adjustRightInd w:val="0"/>
                    <w:snapToGrid w:val="0"/>
                    <w:jc w:val="center"/>
                    <w:rPr>
                      <w:bCs/>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56" w:type="dxa"/>
                  <w:vAlign w:val="center"/>
                </w:tcPr>
                <w:p>
                  <w:pPr>
                    <w:snapToGrid w:val="0"/>
                    <w:jc w:val="center"/>
                    <w:rPr>
                      <w:szCs w:val="21"/>
                    </w:rPr>
                  </w:pPr>
                  <w:r>
                    <w:rPr>
                      <w:szCs w:val="21"/>
                    </w:rPr>
                    <w:t>锡北运河</w:t>
                  </w:r>
                </w:p>
              </w:tc>
              <w:tc>
                <w:tcPr>
                  <w:tcW w:w="1129" w:type="dxa"/>
                  <w:vAlign w:val="center"/>
                </w:tcPr>
                <w:p>
                  <w:pPr>
                    <w:jc w:val="center"/>
                    <w:rPr>
                      <w:kern w:val="1"/>
                      <w:szCs w:val="21"/>
                    </w:rPr>
                  </w:pPr>
                  <w:r>
                    <w:rPr>
                      <w:szCs w:val="21"/>
                    </w:rPr>
                    <w:t>水质</w:t>
                  </w:r>
                </w:p>
              </w:tc>
              <w:tc>
                <w:tcPr>
                  <w:tcW w:w="707" w:type="dxa"/>
                  <w:vAlign w:val="center"/>
                </w:tcPr>
                <w:p>
                  <w:pPr>
                    <w:snapToGrid w:val="0"/>
                    <w:jc w:val="center"/>
                    <w:rPr>
                      <w:kern w:val="1"/>
                      <w:szCs w:val="21"/>
                    </w:rPr>
                  </w:pPr>
                  <w:r>
                    <w:rPr>
                      <w:szCs w:val="21"/>
                    </w:rPr>
                    <w:t>497</w:t>
                  </w:r>
                </w:p>
              </w:tc>
              <w:tc>
                <w:tcPr>
                  <w:tcW w:w="601" w:type="dxa"/>
                  <w:vAlign w:val="center"/>
                </w:tcPr>
                <w:p>
                  <w:pPr>
                    <w:snapToGrid w:val="0"/>
                    <w:jc w:val="center"/>
                    <w:rPr>
                      <w:szCs w:val="21"/>
                    </w:rPr>
                  </w:pPr>
                  <w:r>
                    <w:rPr>
                      <w:szCs w:val="21"/>
                    </w:rPr>
                    <w:t>-307</w:t>
                  </w:r>
                </w:p>
              </w:tc>
              <w:tc>
                <w:tcPr>
                  <w:tcW w:w="708" w:type="dxa"/>
                  <w:vAlign w:val="center"/>
                </w:tcPr>
                <w:p>
                  <w:pPr>
                    <w:snapToGrid w:val="0"/>
                    <w:jc w:val="center"/>
                    <w:rPr>
                      <w:szCs w:val="21"/>
                    </w:rPr>
                  </w:pPr>
                  <w:r>
                    <w:rPr>
                      <w:szCs w:val="21"/>
                    </w:rPr>
                    <w:t>-448</w:t>
                  </w:r>
                </w:p>
              </w:tc>
              <w:tc>
                <w:tcPr>
                  <w:tcW w:w="733" w:type="dxa"/>
                  <w:vAlign w:val="center"/>
                </w:tcPr>
                <w:p>
                  <w:pPr>
                    <w:snapToGrid w:val="0"/>
                    <w:jc w:val="center"/>
                    <w:rPr>
                      <w:szCs w:val="21"/>
                    </w:rPr>
                  </w:pPr>
                  <w:r>
                    <w:rPr>
                      <w:szCs w:val="21"/>
                    </w:rPr>
                    <w:t>0</w:t>
                  </w:r>
                </w:p>
              </w:tc>
              <w:tc>
                <w:tcPr>
                  <w:tcW w:w="787" w:type="dxa"/>
                  <w:vAlign w:val="center"/>
                </w:tcPr>
                <w:p>
                  <w:pPr>
                    <w:snapToGrid w:val="0"/>
                    <w:jc w:val="center"/>
                    <w:rPr>
                      <w:kern w:val="1"/>
                      <w:szCs w:val="21"/>
                    </w:rPr>
                  </w:pPr>
                  <w:r>
                    <w:rPr>
                      <w:szCs w:val="21"/>
                    </w:rPr>
                    <w:t>497</w:t>
                  </w:r>
                </w:p>
              </w:tc>
              <w:tc>
                <w:tcPr>
                  <w:tcW w:w="700" w:type="dxa"/>
                  <w:vAlign w:val="center"/>
                </w:tcPr>
                <w:p>
                  <w:pPr>
                    <w:snapToGrid w:val="0"/>
                    <w:jc w:val="center"/>
                    <w:rPr>
                      <w:szCs w:val="21"/>
                    </w:rPr>
                  </w:pPr>
                  <w:r>
                    <w:rPr>
                      <w:szCs w:val="21"/>
                    </w:rPr>
                    <w:t>-307</w:t>
                  </w:r>
                </w:p>
              </w:tc>
              <w:tc>
                <w:tcPr>
                  <w:tcW w:w="694" w:type="dxa"/>
                  <w:vAlign w:val="center"/>
                </w:tcPr>
                <w:p>
                  <w:pPr>
                    <w:snapToGrid w:val="0"/>
                    <w:jc w:val="center"/>
                    <w:rPr>
                      <w:szCs w:val="21"/>
                    </w:rPr>
                  </w:pPr>
                  <w:r>
                    <w:rPr>
                      <w:szCs w:val="21"/>
                    </w:rPr>
                    <w:t>-448</w:t>
                  </w:r>
                </w:p>
              </w:tc>
              <w:tc>
                <w:tcPr>
                  <w:tcW w:w="1358" w:type="dxa"/>
                  <w:vAlign w:val="center"/>
                </w:tcPr>
                <w:p>
                  <w:pPr>
                    <w:jc w:val="center"/>
                    <w:rPr>
                      <w:kern w:val="1"/>
                      <w:szCs w:val="21"/>
                    </w:rPr>
                  </w:pPr>
                  <w:r>
                    <w:rPr>
                      <w:szCs w:val="21"/>
                      <w:lang w:val="en-GB"/>
                    </w:rPr>
                    <w:t>纳污水体</w:t>
                  </w:r>
                </w:p>
              </w:tc>
            </w:tr>
          </w:tbl>
          <w:p>
            <w:pPr>
              <w:snapToGrid w:val="0"/>
              <w:spacing w:line="500" w:lineRule="exact"/>
              <w:ind w:firstLine="480" w:firstLineChars="200"/>
              <w:rPr>
                <w:sz w:val="24"/>
              </w:rPr>
            </w:pPr>
            <w:r>
              <w:rPr>
                <w:sz w:val="24"/>
              </w:rPr>
              <w:t>声环境以及生态环境敏感目标见表3-</w:t>
            </w:r>
            <w:r>
              <w:rPr>
                <w:rFonts w:hint="eastAsia"/>
                <w:sz w:val="24"/>
              </w:rPr>
              <w:t>6</w:t>
            </w:r>
            <w:r>
              <w:rPr>
                <w:sz w:val="24"/>
              </w:rPr>
              <w:t>。</w:t>
            </w:r>
          </w:p>
          <w:p>
            <w:pPr>
              <w:spacing w:line="500" w:lineRule="exact"/>
              <w:ind w:left="422"/>
              <w:jc w:val="center"/>
              <w:rPr>
                <w:b/>
                <w:snapToGrid w:val="0"/>
                <w:kern w:val="0"/>
                <w:sz w:val="24"/>
              </w:rPr>
            </w:pPr>
            <w:r>
              <w:rPr>
                <w:b/>
                <w:snapToGrid w:val="0"/>
                <w:kern w:val="0"/>
                <w:sz w:val="24"/>
              </w:rPr>
              <w:t>表3-</w:t>
            </w:r>
            <w:r>
              <w:rPr>
                <w:rFonts w:hint="eastAsia"/>
                <w:b/>
                <w:snapToGrid w:val="0"/>
                <w:kern w:val="0"/>
                <w:sz w:val="24"/>
              </w:rPr>
              <w:t>6</w:t>
            </w:r>
            <w:r>
              <w:rPr>
                <w:b/>
                <w:snapToGrid w:val="0"/>
                <w:kern w:val="0"/>
                <w:sz w:val="24"/>
              </w:rPr>
              <w:t xml:space="preserve">  声环境、生态环境、地下水环境以及土壤环境敏感目标一览表</w:t>
            </w:r>
          </w:p>
          <w:tbl>
            <w:tblPr>
              <w:tblStyle w:val="28"/>
              <w:tblW w:w="868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00"/>
              <w:gridCol w:w="1521"/>
              <w:gridCol w:w="650"/>
              <w:gridCol w:w="958"/>
              <w:gridCol w:w="2332"/>
              <w:gridCol w:w="201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0" w:type="dxa"/>
                  <w:vAlign w:val="center"/>
                </w:tcPr>
                <w:p>
                  <w:pPr>
                    <w:autoSpaceDE w:val="0"/>
                    <w:autoSpaceDN w:val="0"/>
                    <w:adjustRightInd w:val="0"/>
                    <w:jc w:val="center"/>
                    <w:rPr>
                      <w:b/>
                      <w:szCs w:val="21"/>
                    </w:rPr>
                  </w:pPr>
                  <w:r>
                    <w:rPr>
                      <w:b/>
                      <w:szCs w:val="21"/>
                    </w:rPr>
                    <w:t>环境要素</w:t>
                  </w:r>
                </w:p>
              </w:tc>
              <w:tc>
                <w:tcPr>
                  <w:tcW w:w="1521" w:type="dxa"/>
                  <w:vAlign w:val="center"/>
                </w:tcPr>
                <w:p>
                  <w:pPr>
                    <w:autoSpaceDE w:val="0"/>
                    <w:autoSpaceDN w:val="0"/>
                    <w:adjustRightInd w:val="0"/>
                    <w:jc w:val="center"/>
                    <w:rPr>
                      <w:b/>
                      <w:szCs w:val="21"/>
                    </w:rPr>
                  </w:pPr>
                  <w:r>
                    <w:rPr>
                      <w:b/>
                      <w:szCs w:val="21"/>
                    </w:rPr>
                    <w:t>环境敏感名称</w:t>
                  </w:r>
                </w:p>
              </w:tc>
              <w:tc>
                <w:tcPr>
                  <w:tcW w:w="650" w:type="dxa"/>
                  <w:vAlign w:val="center"/>
                </w:tcPr>
                <w:p>
                  <w:pPr>
                    <w:autoSpaceDE w:val="0"/>
                    <w:autoSpaceDN w:val="0"/>
                    <w:adjustRightInd w:val="0"/>
                    <w:jc w:val="center"/>
                    <w:rPr>
                      <w:b/>
                      <w:szCs w:val="21"/>
                    </w:rPr>
                  </w:pPr>
                  <w:r>
                    <w:rPr>
                      <w:b/>
                      <w:szCs w:val="21"/>
                    </w:rPr>
                    <w:t>方位</w:t>
                  </w:r>
                </w:p>
              </w:tc>
              <w:tc>
                <w:tcPr>
                  <w:tcW w:w="958" w:type="dxa"/>
                  <w:vAlign w:val="center"/>
                </w:tcPr>
                <w:p>
                  <w:pPr>
                    <w:autoSpaceDE w:val="0"/>
                    <w:autoSpaceDN w:val="0"/>
                    <w:adjustRightInd w:val="0"/>
                    <w:jc w:val="center"/>
                    <w:rPr>
                      <w:b/>
                      <w:szCs w:val="21"/>
                    </w:rPr>
                  </w:pPr>
                  <w:r>
                    <w:rPr>
                      <w:b/>
                      <w:szCs w:val="21"/>
                    </w:rPr>
                    <w:t>距离(m)</w:t>
                  </w:r>
                </w:p>
              </w:tc>
              <w:tc>
                <w:tcPr>
                  <w:tcW w:w="2332" w:type="dxa"/>
                  <w:vAlign w:val="center"/>
                </w:tcPr>
                <w:p>
                  <w:pPr>
                    <w:autoSpaceDE w:val="0"/>
                    <w:autoSpaceDN w:val="0"/>
                    <w:adjustRightInd w:val="0"/>
                    <w:jc w:val="center"/>
                    <w:rPr>
                      <w:b/>
                      <w:szCs w:val="21"/>
                    </w:rPr>
                  </w:pPr>
                  <w:r>
                    <w:rPr>
                      <w:b/>
                      <w:szCs w:val="21"/>
                    </w:rPr>
                    <w:t>规模</w:t>
                  </w:r>
                </w:p>
              </w:tc>
              <w:tc>
                <w:tcPr>
                  <w:tcW w:w="2019" w:type="dxa"/>
                  <w:vAlign w:val="center"/>
                </w:tcPr>
                <w:p>
                  <w:pPr>
                    <w:autoSpaceDE w:val="0"/>
                    <w:autoSpaceDN w:val="0"/>
                    <w:adjustRightInd w:val="0"/>
                    <w:jc w:val="center"/>
                    <w:rPr>
                      <w:b/>
                      <w:szCs w:val="21"/>
                    </w:rPr>
                  </w:pPr>
                  <w:r>
                    <w:rPr>
                      <w:b/>
                      <w:szCs w:val="21"/>
                    </w:rPr>
                    <w:t>环境功能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0" w:type="dxa"/>
                  <w:vAlign w:val="center"/>
                </w:tcPr>
                <w:p>
                  <w:pPr>
                    <w:autoSpaceDE w:val="0"/>
                    <w:autoSpaceDN w:val="0"/>
                    <w:adjustRightInd w:val="0"/>
                    <w:jc w:val="center"/>
                    <w:rPr>
                      <w:szCs w:val="21"/>
                    </w:rPr>
                  </w:pPr>
                  <w:r>
                    <w:rPr>
                      <w:szCs w:val="21"/>
                    </w:rPr>
                    <w:t>声环境</w:t>
                  </w:r>
                </w:p>
              </w:tc>
              <w:tc>
                <w:tcPr>
                  <w:tcW w:w="1521" w:type="dxa"/>
                  <w:vAlign w:val="center"/>
                </w:tcPr>
                <w:p>
                  <w:pPr>
                    <w:autoSpaceDE w:val="0"/>
                    <w:autoSpaceDN w:val="0"/>
                    <w:adjustRightInd w:val="0"/>
                    <w:jc w:val="center"/>
                    <w:rPr>
                      <w:szCs w:val="21"/>
                    </w:rPr>
                  </w:pPr>
                  <w:r>
                    <w:rPr>
                      <w:szCs w:val="21"/>
                    </w:rPr>
                    <w:t>项目所在地</w:t>
                  </w:r>
                </w:p>
              </w:tc>
              <w:tc>
                <w:tcPr>
                  <w:tcW w:w="650" w:type="dxa"/>
                  <w:vAlign w:val="center"/>
                </w:tcPr>
                <w:p>
                  <w:pPr>
                    <w:autoSpaceDE w:val="0"/>
                    <w:autoSpaceDN w:val="0"/>
                    <w:adjustRightInd w:val="0"/>
                    <w:jc w:val="center"/>
                    <w:rPr>
                      <w:szCs w:val="21"/>
                    </w:rPr>
                  </w:pPr>
                  <w:r>
                    <w:rPr>
                      <w:szCs w:val="21"/>
                    </w:rPr>
                    <w:t>/</w:t>
                  </w:r>
                </w:p>
              </w:tc>
              <w:tc>
                <w:tcPr>
                  <w:tcW w:w="958" w:type="dxa"/>
                  <w:vAlign w:val="center"/>
                </w:tcPr>
                <w:p>
                  <w:pPr>
                    <w:autoSpaceDE w:val="0"/>
                    <w:autoSpaceDN w:val="0"/>
                    <w:adjustRightInd w:val="0"/>
                    <w:jc w:val="center"/>
                    <w:rPr>
                      <w:szCs w:val="21"/>
                    </w:rPr>
                  </w:pPr>
                  <w:r>
                    <w:rPr>
                      <w:szCs w:val="21"/>
                    </w:rPr>
                    <w:t>/</w:t>
                  </w:r>
                </w:p>
              </w:tc>
              <w:tc>
                <w:tcPr>
                  <w:tcW w:w="2332" w:type="dxa"/>
                  <w:vAlign w:val="center"/>
                </w:tcPr>
                <w:p>
                  <w:pPr>
                    <w:autoSpaceDE w:val="0"/>
                    <w:autoSpaceDN w:val="0"/>
                    <w:adjustRightInd w:val="0"/>
                    <w:jc w:val="center"/>
                    <w:rPr>
                      <w:bCs/>
                      <w:szCs w:val="21"/>
                    </w:rPr>
                  </w:pPr>
                  <w:r>
                    <w:rPr>
                      <w:bCs/>
                      <w:szCs w:val="21"/>
                    </w:rPr>
                    <w:t>/</w:t>
                  </w:r>
                </w:p>
              </w:tc>
              <w:tc>
                <w:tcPr>
                  <w:tcW w:w="2019" w:type="dxa"/>
                  <w:vAlign w:val="center"/>
                </w:tcPr>
                <w:p>
                  <w:pPr>
                    <w:autoSpaceDE w:val="0"/>
                    <w:autoSpaceDN w:val="0"/>
                    <w:adjustRightInd w:val="0"/>
                    <w:jc w:val="center"/>
                    <w:rPr>
                      <w:szCs w:val="21"/>
                    </w:rPr>
                  </w:pPr>
                  <w:r>
                    <w:rPr>
                      <w:szCs w:val="21"/>
                    </w:rPr>
                    <w:t>《声环境质量标准》（GB3096-2008）中的3类区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200" w:type="dxa"/>
                  <w:vMerge w:val="restart"/>
                  <w:vAlign w:val="center"/>
                </w:tcPr>
                <w:p>
                  <w:pPr>
                    <w:autoSpaceDE w:val="0"/>
                    <w:autoSpaceDN w:val="0"/>
                    <w:adjustRightInd w:val="0"/>
                    <w:jc w:val="center"/>
                    <w:rPr>
                      <w:szCs w:val="21"/>
                    </w:rPr>
                  </w:pPr>
                  <w:r>
                    <w:rPr>
                      <w:szCs w:val="21"/>
                    </w:rPr>
                    <w:t>生态环境</w:t>
                  </w:r>
                </w:p>
              </w:tc>
              <w:tc>
                <w:tcPr>
                  <w:tcW w:w="1521" w:type="dxa"/>
                  <w:vAlign w:val="center"/>
                </w:tcPr>
                <w:p>
                  <w:pPr>
                    <w:ind w:left="-105" w:right="-105"/>
                    <w:jc w:val="center"/>
                    <w:rPr>
                      <w:kern w:val="1"/>
                      <w:szCs w:val="21"/>
                    </w:rPr>
                  </w:pPr>
                  <w:r>
                    <w:rPr>
                      <w:kern w:val="1"/>
                      <w:szCs w:val="21"/>
                    </w:rPr>
                    <w:t>红豆杉生态园</w:t>
                  </w:r>
                </w:p>
              </w:tc>
              <w:tc>
                <w:tcPr>
                  <w:tcW w:w="650" w:type="dxa"/>
                  <w:vAlign w:val="center"/>
                </w:tcPr>
                <w:p>
                  <w:pPr>
                    <w:spacing w:line="0" w:lineRule="atLeast"/>
                    <w:jc w:val="center"/>
                    <w:rPr>
                      <w:kern w:val="1"/>
                      <w:szCs w:val="21"/>
                    </w:rPr>
                  </w:pPr>
                  <w:r>
                    <w:rPr>
                      <w:kern w:val="1"/>
                      <w:szCs w:val="21"/>
                    </w:rPr>
                    <w:t>NE</w:t>
                  </w:r>
                </w:p>
              </w:tc>
              <w:tc>
                <w:tcPr>
                  <w:tcW w:w="958" w:type="dxa"/>
                  <w:vAlign w:val="center"/>
                </w:tcPr>
                <w:p>
                  <w:pPr>
                    <w:spacing w:line="0" w:lineRule="atLeast"/>
                    <w:jc w:val="center"/>
                    <w:rPr>
                      <w:kern w:val="1"/>
                      <w:szCs w:val="21"/>
                    </w:rPr>
                  </w:pPr>
                  <w:r>
                    <w:rPr>
                      <w:kern w:val="1"/>
                      <w:szCs w:val="21"/>
                    </w:rPr>
                    <w:t>2500</w:t>
                  </w:r>
                </w:p>
              </w:tc>
              <w:tc>
                <w:tcPr>
                  <w:tcW w:w="2332" w:type="dxa"/>
                  <w:vAlign w:val="center"/>
                </w:tcPr>
                <w:p>
                  <w:pPr>
                    <w:spacing w:line="0" w:lineRule="atLeast"/>
                    <w:jc w:val="center"/>
                    <w:rPr>
                      <w:kern w:val="1"/>
                      <w:szCs w:val="21"/>
                    </w:rPr>
                  </w:pPr>
                  <w:r>
                    <w:rPr>
                      <w:kern w:val="1"/>
                      <w:szCs w:val="21"/>
                    </w:rPr>
                    <w:t>二级管控区面积：6.47km</w:t>
                  </w:r>
                  <w:r>
                    <w:rPr>
                      <w:kern w:val="1"/>
                      <w:szCs w:val="21"/>
                      <w:vertAlign w:val="superscript"/>
                    </w:rPr>
                    <w:t>2</w:t>
                  </w:r>
                </w:p>
              </w:tc>
              <w:tc>
                <w:tcPr>
                  <w:tcW w:w="2019" w:type="dxa"/>
                  <w:vAlign w:val="center"/>
                </w:tcPr>
                <w:p>
                  <w:pPr>
                    <w:ind w:left="-105" w:right="-105"/>
                    <w:jc w:val="center"/>
                    <w:rPr>
                      <w:kern w:val="1"/>
                      <w:szCs w:val="21"/>
                    </w:rPr>
                  </w:pPr>
                  <w:r>
                    <w:rPr>
                      <w:kern w:val="1"/>
                      <w:szCs w:val="21"/>
                    </w:rPr>
                    <w:t>无锡市锡山区生态文明建设规划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200" w:type="dxa"/>
                  <w:vMerge w:val="continue"/>
                  <w:vAlign w:val="center"/>
                </w:tcPr>
                <w:p>
                  <w:pPr>
                    <w:autoSpaceDE w:val="0"/>
                    <w:autoSpaceDN w:val="0"/>
                    <w:adjustRightInd w:val="0"/>
                    <w:jc w:val="center"/>
                    <w:rPr>
                      <w:szCs w:val="21"/>
                    </w:rPr>
                  </w:pPr>
                </w:p>
              </w:tc>
              <w:tc>
                <w:tcPr>
                  <w:tcW w:w="1521" w:type="dxa"/>
                  <w:vMerge w:val="restart"/>
                  <w:vAlign w:val="center"/>
                </w:tcPr>
                <w:p>
                  <w:pPr>
                    <w:ind w:left="-105" w:right="-105"/>
                    <w:jc w:val="center"/>
                    <w:rPr>
                      <w:kern w:val="1"/>
                      <w:szCs w:val="21"/>
                    </w:rPr>
                  </w:pPr>
                  <w:r>
                    <w:rPr>
                      <w:kern w:val="1"/>
                      <w:szCs w:val="21"/>
                    </w:rPr>
                    <w:t>无锡宛山荡省级湿地公园</w:t>
                  </w:r>
                </w:p>
              </w:tc>
              <w:tc>
                <w:tcPr>
                  <w:tcW w:w="650" w:type="dxa"/>
                  <w:vMerge w:val="restart"/>
                  <w:vAlign w:val="center"/>
                </w:tcPr>
                <w:p>
                  <w:pPr>
                    <w:spacing w:line="0" w:lineRule="atLeast"/>
                    <w:jc w:val="center"/>
                    <w:rPr>
                      <w:kern w:val="1"/>
                      <w:szCs w:val="21"/>
                    </w:rPr>
                  </w:pPr>
                  <w:r>
                    <w:rPr>
                      <w:kern w:val="1"/>
                      <w:szCs w:val="21"/>
                    </w:rPr>
                    <w:t>S</w:t>
                  </w:r>
                </w:p>
              </w:tc>
              <w:tc>
                <w:tcPr>
                  <w:tcW w:w="958" w:type="dxa"/>
                  <w:vMerge w:val="restart"/>
                  <w:vAlign w:val="center"/>
                </w:tcPr>
                <w:p>
                  <w:pPr>
                    <w:spacing w:line="0" w:lineRule="atLeast"/>
                    <w:jc w:val="center"/>
                    <w:rPr>
                      <w:kern w:val="1"/>
                      <w:szCs w:val="21"/>
                    </w:rPr>
                  </w:pPr>
                  <w:r>
                    <w:rPr>
                      <w:kern w:val="1"/>
                      <w:szCs w:val="21"/>
                    </w:rPr>
                    <w:t>8000</w:t>
                  </w:r>
                </w:p>
              </w:tc>
              <w:tc>
                <w:tcPr>
                  <w:tcW w:w="2332" w:type="dxa"/>
                  <w:vAlign w:val="center"/>
                </w:tcPr>
                <w:p>
                  <w:pPr>
                    <w:spacing w:line="0" w:lineRule="atLeast"/>
                    <w:jc w:val="center"/>
                    <w:rPr>
                      <w:kern w:val="1"/>
                      <w:szCs w:val="21"/>
                    </w:rPr>
                  </w:pPr>
                  <w:r>
                    <w:rPr>
                      <w:kern w:val="1"/>
                      <w:szCs w:val="21"/>
                    </w:rPr>
                    <w:t>无锡宛山荡省级湿地公园总体规划中确定 的范围（包括湿地保育区和恢复重建区 等）2.09km</w:t>
                  </w:r>
                  <w:r>
                    <w:rPr>
                      <w:kern w:val="21"/>
                      <w:szCs w:val="21"/>
                      <w:vertAlign w:val="superscript"/>
                    </w:rPr>
                    <w:t>2</w:t>
                  </w:r>
                </w:p>
              </w:tc>
              <w:tc>
                <w:tcPr>
                  <w:tcW w:w="2019" w:type="dxa"/>
                  <w:vAlign w:val="center"/>
                </w:tcPr>
                <w:p>
                  <w:pPr>
                    <w:ind w:left="-105" w:right="-105"/>
                    <w:jc w:val="center"/>
                    <w:rPr>
                      <w:kern w:val="1"/>
                      <w:szCs w:val="21"/>
                    </w:rPr>
                  </w:pPr>
                  <w:r>
                    <w:rPr>
                      <w:kern w:val="1"/>
                      <w:szCs w:val="21"/>
                    </w:rPr>
                    <w:t>国家级生态红线保护范围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200" w:type="dxa"/>
                  <w:vMerge w:val="continue"/>
                  <w:vAlign w:val="center"/>
                </w:tcPr>
                <w:p>
                  <w:pPr>
                    <w:autoSpaceDE w:val="0"/>
                    <w:autoSpaceDN w:val="0"/>
                    <w:adjustRightInd w:val="0"/>
                    <w:jc w:val="center"/>
                    <w:rPr>
                      <w:szCs w:val="21"/>
                    </w:rPr>
                  </w:pPr>
                </w:p>
              </w:tc>
              <w:tc>
                <w:tcPr>
                  <w:tcW w:w="1521" w:type="dxa"/>
                  <w:vMerge w:val="continue"/>
                  <w:vAlign w:val="center"/>
                </w:tcPr>
                <w:p>
                  <w:pPr>
                    <w:ind w:left="-105" w:right="-105"/>
                    <w:jc w:val="center"/>
                    <w:rPr>
                      <w:kern w:val="1"/>
                      <w:szCs w:val="21"/>
                    </w:rPr>
                  </w:pPr>
                </w:p>
              </w:tc>
              <w:tc>
                <w:tcPr>
                  <w:tcW w:w="650" w:type="dxa"/>
                  <w:vMerge w:val="continue"/>
                  <w:vAlign w:val="center"/>
                </w:tcPr>
                <w:p>
                  <w:pPr>
                    <w:spacing w:line="0" w:lineRule="atLeast"/>
                    <w:jc w:val="center"/>
                    <w:rPr>
                      <w:kern w:val="1"/>
                      <w:szCs w:val="21"/>
                    </w:rPr>
                  </w:pPr>
                </w:p>
              </w:tc>
              <w:tc>
                <w:tcPr>
                  <w:tcW w:w="958" w:type="dxa"/>
                  <w:vMerge w:val="continue"/>
                  <w:vAlign w:val="center"/>
                </w:tcPr>
                <w:p>
                  <w:pPr>
                    <w:spacing w:line="0" w:lineRule="atLeast"/>
                    <w:jc w:val="center"/>
                    <w:rPr>
                      <w:kern w:val="1"/>
                      <w:szCs w:val="21"/>
                    </w:rPr>
                  </w:pPr>
                </w:p>
              </w:tc>
              <w:tc>
                <w:tcPr>
                  <w:tcW w:w="2332" w:type="dxa"/>
                  <w:vAlign w:val="center"/>
                </w:tcPr>
                <w:p>
                  <w:pPr>
                    <w:spacing w:line="0" w:lineRule="atLeast"/>
                    <w:jc w:val="center"/>
                    <w:rPr>
                      <w:kern w:val="1"/>
                      <w:szCs w:val="21"/>
                    </w:rPr>
                  </w:pPr>
                  <w:r>
                    <w:rPr>
                      <w:kern w:val="1"/>
                      <w:szCs w:val="21"/>
                    </w:rPr>
                    <w:t>无锡宛山荡省级湿地公园总体规划中除湿地保育区和恢复重建 区外的范围 0.34km</w:t>
                  </w:r>
                  <w:r>
                    <w:rPr>
                      <w:kern w:val="21"/>
                      <w:szCs w:val="21"/>
                      <w:vertAlign w:val="superscript"/>
                    </w:rPr>
                    <w:t>2</w:t>
                  </w:r>
                </w:p>
              </w:tc>
              <w:tc>
                <w:tcPr>
                  <w:tcW w:w="2019" w:type="dxa"/>
                  <w:vAlign w:val="center"/>
                </w:tcPr>
                <w:p>
                  <w:pPr>
                    <w:ind w:left="-105" w:right="-105"/>
                    <w:jc w:val="center"/>
                    <w:rPr>
                      <w:kern w:val="1"/>
                      <w:szCs w:val="21"/>
                    </w:rPr>
                  </w:pPr>
                  <w:r>
                    <w:rPr>
                      <w:kern w:val="1"/>
                      <w:szCs w:val="21"/>
                    </w:rPr>
                    <w:t>生态空间管控区域范围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200" w:type="dxa"/>
                  <w:vAlign w:val="center"/>
                </w:tcPr>
                <w:p>
                  <w:pPr>
                    <w:autoSpaceDE w:val="0"/>
                    <w:autoSpaceDN w:val="0"/>
                    <w:adjustRightInd w:val="0"/>
                    <w:jc w:val="center"/>
                    <w:rPr>
                      <w:szCs w:val="21"/>
                    </w:rPr>
                  </w:pPr>
                  <w:r>
                    <w:rPr>
                      <w:szCs w:val="21"/>
                    </w:rPr>
                    <w:t>地下水环境</w:t>
                  </w:r>
                </w:p>
              </w:tc>
              <w:tc>
                <w:tcPr>
                  <w:tcW w:w="1521" w:type="dxa"/>
                  <w:vAlign w:val="center"/>
                </w:tcPr>
                <w:p>
                  <w:pPr>
                    <w:ind w:left="-105" w:right="-105"/>
                    <w:jc w:val="center"/>
                    <w:rPr>
                      <w:kern w:val="1"/>
                      <w:szCs w:val="21"/>
                    </w:rPr>
                  </w:pPr>
                  <w:r>
                    <w:rPr>
                      <w:kern w:val="1"/>
                      <w:szCs w:val="21"/>
                    </w:rPr>
                    <w:t>/</w:t>
                  </w:r>
                </w:p>
              </w:tc>
              <w:tc>
                <w:tcPr>
                  <w:tcW w:w="650" w:type="dxa"/>
                  <w:vAlign w:val="center"/>
                </w:tcPr>
                <w:p>
                  <w:pPr>
                    <w:spacing w:line="0" w:lineRule="atLeast"/>
                    <w:jc w:val="center"/>
                    <w:rPr>
                      <w:kern w:val="1"/>
                      <w:szCs w:val="21"/>
                    </w:rPr>
                  </w:pPr>
                  <w:r>
                    <w:rPr>
                      <w:kern w:val="1"/>
                      <w:szCs w:val="21"/>
                    </w:rPr>
                    <w:t>/</w:t>
                  </w:r>
                </w:p>
              </w:tc>
              <w:tc>
                <w:tcPr>
                  <w:tcW w:w="958" w:type="dxa"/>
                  <w:vAlign w:val="center"/>
                </w:tcPr>
                <w:p>
                  <w:pPr>
                    <w:spacing w:line="0" w:lineRule="atLeast"/>
                    <w:jc w:val="center"/>
                    <w:rPr>
                      <w:kern w:val="1"/>
                      <w:szCs w:val="21"/>
                    </w:rPr>
                  </w:pPr>
                  <w:r>
                    <w:rPr>
                      <w:kern w:val="1"/>
                      <w:szCs w:val="21"/>
                    </w:rPr>
                    <w:t>/</w:t>
                  </w:r>
                </w:p>
              </w:tc>
              <w:tc>
                <w:tcPr>
                  <w:tcW w:w="2332" w:type="dxa"/>
                  <w:vAlign w:val="center"/>
                </w:tcPr>
                <w:p>
                  <w:pPr>
                    <w:spacing w:line="0" w:lineRule="atLeast"/>
                    <w:jc w:val="center"/>
                    <w:rPr>
                      <w:kern w:val="1"/>
                      <w:szCs w:val="21"/>
                    </w:rPr>
                  </w:pPr>
                  <w:r>
                    <w:rPr>
                      <w:kern w:val="1"/>
                      <w:szCs w:val="21"/>
                    </w:rPr>
                    <w:t>/</w:t>
                  </w:r>
                </w:p>
              </w:tc>
              <w:tc>
                <w:tcPr>
                  <w:tcW w:w="2019" w:type="dxa"/>
                  <w:vAlign w:val="center"/>
                </w:tcPr>
                <w:p>
                  <w:pPr>
                    <w:ind w:left="-105" w:right="-105"/>
                    <w:jc w:val="center"/>
                    <w:rPr>
                      <w:kern w:val="1"/>
                      <w:szCs w:val="21"/>
                    </w:rPr>
                  </w:pPr>
                  <w:r>
                    <w:rPr>
                      <w:kern w:val="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200" w:type="dxa"/>
                  <w:vAlign w:val="center"/>
                </w:tcPr>
                <w:p>
                  <w:pPr>
                    <w:autoSpaceDE w:val="0"/>
                    <w:autoSpaceDN w:val="0"/>
                    <w:adjustRightInd w:val="0"/>
                    <w:jc w:val="center"/>
                    <w:rPr>
                      <w:szCs w:val="21"/>
                    </w:rPr>
                  </w:pPr>
                  <w:r>
                    <w:rPr>
                      <w:szCs w:val="21"/>
                    </w:rPr>
                    <w:t>土壤环境</w:t>
                  </w:r>
                </w:p>
              </w:tc>
              <w:tc>
                <w:tcPr>
                  <w:tcW w:w="1521" w:type="dxa"/>
                  <w:vAlign w:val="center"/>
                </w:tcPr>
                <w:p>
                  <w:pPr>
                    <w:ind w:left="-105" w:right="-105"/>
                    <w:jc w:val="center"/>
                    <w:rPr>
                      <w:kern w:val="1"/>
                      <w:szCs w:val="21"/>
                    </w:rPr>
                  </w:pPr>
                  <w:r>
                    <w:rPr>
                      <w:kern w:val="1"/>
                      <w:szCs w:val="21"/>
                    </w:rPr>
                    <w:t>/</w:t>
                  </w:r>
                </w:p>
              </w:tc>
              <w:tc>
                <w:tcPr>
                  <w:tcW w:w="650" w:type="dxa"/>
                  <w:vAlign w:val="center"/>
                </w:tcPr>
                <w:p>
                  <w:pPr>
                    <w:spacing w:line="0" w:lineRule="atLeast"/>
                    <w:jc w:val="center"/>
                    <w:rPr>
                      <w:kern w:val="1"/>
                      <w:szCs w:val="21"/>
                    </w:rPr>
                  </w:pPr>
                  <w:r>
                    <w:rPr>
                      <w:kern w:val="1"/>
                      <w:szCs w:val="21"/>
                    </w:rPr>
                    <w:t>/</w:t>
                  </w:r>
                </w:p>
              </w:tc>
              <w:tc>
                <w:tcPr>
                  <w:tcW w:w="958" w:type="dxa"/>
                  <w:vAlign w:val="center"/>
                </w:tcPr>
                <w:p>
                  <w:pPr>
                    <w:spacing w:line="0" w:lineRule="atLeast"/>
                    <w:jc w:val="center"/>
                    <w:rPr>
                      <w:kern w:val="1"/>
                      <w:szCs w:val="21"/>
                    </w:rPr>
                  </w:pPr>
                  <w:r>
                    <w:rPr>
                      <w:kern w:val="1"/>
                      <w:szCs w:val="21"/>
                    </w:rPr>
                    <w:t>/</w:t>
                  </w:r>
                </w:p>
              </w:tc>
              <w:tc>
                <w:tcPr>
                  <w:tcW w:w="2332" w:type="dxa"/>
                  <w:vAlign w:val="center"/>
                </w:tcPr>
                <w:p>
                  <w:pPr>
                    <w:spacing w:line="0" w:lineRule="atLeast"/>
                    <w:jc w:val="center"/>
                    <w:rPr>
                      <w:kern w:val="1"/>
                      <w:szCs w:val="21"/>
                    </w:rPr>
                  </w:pPr>
                  <w:r>
                    <w:rPr>
                      <w:kern w:val="1"/>
                      <w:szCs w:val="21"/>
                    </w:rPr>
                    <w:t>/</w:t>
                  </w:r>
                </w:p>
              </w:tc>
              <w:tc>
                <w:tcPr>
                  <w:tcW w:w="2019" w:type="dxa"/>
                  <w:vAlign w:val="center"/>
                </w:tcPr>
                <w:p>
                  <w:pPr>
                    <w:ind w:left="-105" w:right="-105"/>
                    <w:jc w:val="center"/>
                    <w:rPr>
                      <w:kern w:val="1"/>
                      <w:szCs w:val="21"/>
                    </w:rPr>
                  </w:pPr>
                  <w:r>
                    <w:rPr>
                      <w:kern w:val="1"/>
                      <w:szCs w:val="21"/>
                    </w:rPr>
                    <w:t>/</w:t>
                  </w:r>
                </w:p>
              </w:tc>
            </w:tr>
          </w:tbl>
          <w:p>
            <w:pPr>
              <w:adjustRightInd w:val="0"/>
              <w:snapToGrid w:val="0"/>
              <w:spacing w:line="500" w:lineRule="exact"/>
              <w:jc w:val="center"/>
              <w:rPr>
                <w:color w:val="0070C0"/>
                <w:kern w:val="0"/>
                <w:szCs w:val="21"/>
              </w:rPr>
            </w:pPr>
          </w:p>
          <w:p>
            <w:pPr>
              <w:adjustRightInd w:val="0"/>
              <w:snapToGrid w:val="0"/>
              <w:spacing w:line="500" w:lineRule="exact"/>
              <w:jc w:val="center"/>
              <w:rPr>
                <w:color w:val="0070C0"/>
                <w:kern w:val="0"/>
                <w:szCs w:val="21"/>
              </w:rPr>
            </w:pPr>
          </w:p>
          <w:p>
            <w:pPr>
              <w:adjustRightInd w:val="0"/>
              <w:snapToGrid w:val="0"/>
              <w:spacing w:line="500" w:lineRule="exact"/>
              <w:jc w:val="center"/>
              <w:rPr>
                <w:color w:val="0070C0"/>
                <w:kern w:val="0"/>
                <w:szCs w:val="21"/>
              </w:rPr>
            </w:pPr>
          </w:p>
          <w:p>
            <w:pPr>
              <w:adjustRightInd w:val="0"/>
              <w:snapToGrid w:val="0"/>
              <w:spacing w:line="500" w:lineRule="exact"/>
              <w:jc w:val="center"/>
              <w:rPr>
                <w:color w:val="0070C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6" w:hRule="atLeast"/>
          <w:jc w:val="center"/>
        </w:trPr>
        <w:tc>
          <w:tcPr>
            <w:tcW w:w="456" w:type="dxa"/>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color w:val="0070C0"/>
                <w:kern w:val="0"/>
                <w:szCs w:val="21"/>
              </w:rPr>
            </w:pPr>
            <w:r>
              <w:rPr>
                <w:kern w:val="0"/>
                <w:sz w:val="24"/>
              </w:rPr>
              <w:t>准</w:t>
            </w:r>
          </w:p>
        </w:tc>
        <w:tc>
          <w:tcPr>
            <w:tcW w:w="8834" w:type="dxa"/>
            <w:vAlign w:val="center"/>
          </w:tcPr>
          <w:p>
            <w:pPr>
              <w:tabs>
                <w:tab w:val="left" w:pos="0"/>
              </w:tabs>
              <w:adjustRightInd w:val="0"/>
              <w:snapToGrid w:val="0"/>
              <w:spacing w:line="500" w:lineRule="exact"/>
              <w:rPr>
                <w:b/>
                <w:sz w:val="24"/>
              </w:rPr>
            </w:pPr>
            <w:r>
              <w:rPr>
                <w:b/>
                <w:bCs/>
                <w:sz w:val="24"/>
              </w:rPr>
              <w:t>1、污水排放标准</w:t>
            </w:r>
          </w:p>
          <w:p>
            <w:pPr>
              <w:adjustRightInd w:val="0"/>
              <w:snapToGrid w:val="0"/>
              <w:spacing w:line="500" w:lineRule="exact"/>
              <w:ind w:firstLine="480" w:firstLineChars="200"/>
              <w:rPr>
                <w:kern w:val="1"/>
                <w:sz w:val="24"/>
              </w:rPr>
            </w:pPr>
            <w:r>
              <w:rPr>
                <w:bCs/>
                <w:kern w:val="1"/>
                <w:sz w:val="24"/>
              </w:rPr>
              <w:t>本项目污水排入排污管网，接管</w:t>
            </w:r>
            <w:r>
              <w:rPr>
                <w:kern w:val="1"/>
                <w:sz w:val="24"/>
              </w:rPr>
              <w:t>东港污水处理厂</w:t>
            </w:r>
            <w:r>
              <w:rPr>
                <w:bCs/>
                <w:kern w:val="1"/>
                <w:sz w:val="24"/>
              </w:rPr>
              <w:t>，最终排入锡北运河</w:t>
            </w:r>
            <w:r>
              <w:rPr>
                <w:kern w:val="1"/>
                <w:sz w:val="24"/>
              </w:rPr>
              <w:t>。</w:t>
            </w:r>
            <w:r>
              <w:rPr>
                <w:bCs/>
                <w:snapToGrid w:val="0"/>
                <w:kern w:val="0"/>
                <w:sz w:val="24"/>
              </w:rPr>
              <w:t>本次评价废水接管要求，</w:t>
            </w:r>
            <w:r>
              <w:rPr>
                <w:bCs/>
                <w:kern w:val="1"/>
                <w:sz w:val="24"/>
              </w:rPr>
              <w:t>化学需氧量和悬浮物</w:t>
            </w:r>
            <w:r>
              <w:rPr>
                <w:bCs/>
                <w:snapToGrid w:val="0"/>
                <w:kern w:val="0"/>
                <w:sz w:val="24"/>
              </w:rPr>
              <w:t>执行</w:t>
            </w:r>
            <w:r>
              <w:rPr>
                <w:kern w:val="1"/>
                <w:sz w:val="24"/>
              </w:rPr>
              <w:t>《污水综合排放标准》(GB8978-1996)中表4三级标准，</w:t>
            </w:r>
            <w:r>
              <w:rPr>
                <w:bCs/>
                <w:kern w:val="1"/>
                <w:sz w:val="24"/>
              </w:rPr>
              <w:t>总氮、氨氮、总磷</w:t>
            </w:r>
            <w:r>
              <w:rPr>
                <w:kern w:val="1"/>
                <w:sz w:val="24"/>
              </w:rPr>
              <w:t>执行《污水排入城镇下水道水质标准》(GB/T31962-2015)表1中B等级标准；东港污水处理厂出水执行《太湖地区城镇污水处理厂及重点工业行业主要水污染物排放限值》（DB32/T1072-2018）表2标准和《城镇污水处理厂污染物排放标准》(GB18918-2002)一级A标准要求。</w:t>
            </w:r>
          </w:p>
          <w:p>
            <w:pPr>
              <w:spacing w:line="500" w:lineRule="exact"/>
              <w:jc w:val="center"/>
              <w:rPr>
                <w:b/>
                <w:bCs/>
                <w:spacing w:val="-4"/>
                <w:szCs w:val="21"/>
              </w:rPr>
            </w:pPr>
            <w:bookmarkStart w:id="8" w:name="_Toc451166464"/>
            <w:bookmarkEnd w:id="8"/>
            <w:r>
              <w:rPr>
                <w:b/>
                <w:bCs/>
                <w:spacing w:val="-4"/>
                <w:szCs w:val="21"/>
              </w:rPr>
              <w:t>表3-</w:t>
            </w:r>
            <w:r>
              <w:rPr>
                <w:rFonts w:hint="eastAsia"/>
                <w:b/>
                <w:bCs/>
                <w:spacing w:val="-4"/>
                <w:szCs w:val="21"/>
              </w:rPr>
              <w:t>7</w:t>
            </w:r>
            <w:r>
              <w:rPr>
                <w:b/>
                <w:bCs/>
                <w:spacing w:val="-4"/>
                <w:szCs w:val="21"/>
              </w:rPr>
              <w:t xml:space="preserve">  废污水排放标准限值表单位：mg/L (pH为无量纲)</w:t>
            </w:r>
          </w:p>
          <w:tbl>
            <w:tblPr>
              <w:tblStyle w:val="28"/>
              <w:tblW w:w="8394" w:type="dxa"/>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64"/>
              <w:gridCol w:w="4043"/>
              <w:gridCol w:w="1275"/>
              <w:gridCol w:w="1912"/>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tcBorders>
                    <w:top w:val="single" w:color="auto" w:sz="12" w:space="0"/>
                  </w:tcBorders>
                  <w:vAlign w:val="center"/>
                </w:tcPr>
                <w:p>
                  <w:pPr>
                    <w:adjustRightInd w:val="0"/>
                    <w:snapToGrid w:val="0"/>
                    <w:jc w:val="center"/>
                    <w:rPr>
                      <w:b/>
                      <w:bCs/>
                      <w:szCs w:val="21"/>
                    </w:rPr>
                  </w:pPr>
                  <w:r>
                    <w:rPr>
                      <w:b/>
                      <w:bCs/>
                      <w:szCs w:val="21"/>
                    </w:rPr>
                    <w:t>类别</w:t>
                  </w:r>
                </w:p>
              </w:tc>
              <w:tc>
                <w:tcPr>
                  <w:tcW w:w="4043" w:type="dxa"/>
                  <w:tcBorders>
                    <w:top w:val="single" w:color="auto" w:sz="12" w:space="0"/>
                  </w:tcBorders>
                  <w:vAlign w:val="center"/>
                </w:tcPr>
                <w:p>
                  <w:pPr>
                    <w:adjustRightInd w:val="0"/>
                    <w:snapToGrid w:val="0"/>
                    <w:jc w:val="center"/>
                    <w:rPr>
                      <w:b/>
                      <w:bCs/>
                      <w:szCs w:val="21"/>
                    </w:rPr>
                  </w:pPr>
                  <w:r>
                    <w:rPr>
                      <w:b/>
                      <w:bCs/>
                      <w:szCs w:val="21"/>
                    </w:rPr>
                    <w:t>执行标准</w:t>
                  </w:r>
                </w:p>
              </w:tc>
              <w:tc>
                <w:tcPr>
                  <w:tcW w:w="1275" w:type="dxa"/>
                  <w:tcBorders>
                    <w:top w:val="single" w:color="auto" w:sz="12" w:space="0"/>
                  </w:tcBorders>
                  <w:vAlign w:val="center"/>
                </w:tcPr>
                <w:p>
                  <w:pPr>
                    <w:adjustRightInd w:val="0"/>
                    <w:snapToGrid w:val="0"/>
                    <w:jc w:val="center"/>
                    <w:rPr>
                      <w:b/>
                      <w:bCs/>
                      <w:szCs w:val="21"/>
                    </w:rPr>
                  </w:pPr>
                  <w:r>
                    <w:rPr>
                      <w:b/>
                      <w:bCs/>
                      <w:szCs w:val="21"/>
                    </w:rPr>
                    <w:t>污染物指标</w:t>
                  </w:r>
                </w:p>
              </w:tc>
              <w:tc>
                <w:tcPr>
                  <w:tcW w:w="1912" w:type="dxa"/>
                  <w:tcBorders>
                    <w:top w:val="single" w:color="auto" w:sz="12" w:space="0"/>
                  </w:tcBorders>
                  <w:vAlign w:val="center"/>
                </w:tcPr>
                <w:p>
                  <w:pPr>
                    <w:adjustRightInd w:val="0"/>
                    <w:snapToGrid w:val="0"/>
                    <w:jc w:val="center"/>
                    <w:rPr>
                      <w:b/>
                      <w:bCs/>
                      <w:szCs w:val="21"/>
                    </w:rPr>
                  </w:pPr>
                  <w:r>
                    <w:rPr>
                      <w:b/>
                      <w:bCs/>
                      <w:szCs w:val="21"/>
                    </w:rPr>
                    <w:t>标准限值mg/L</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restart"/>
                  <w:vAlign w:val="center"/>
                </w:tcPr>
                <w:p>
                  <w:pPr>
                    <w:adjustRightInd w:val="0"/>
                    <w:snapToGrid w:val="0"/>
                    <w:jc w:val="center"/>
                    <w:rPr>
                      <w:szCs w:val="21"/>
                    </w:rPr>
                  </w:pPr>
                  <w:r>
                    <w:rPr>
                      <w:szCs w:val="21"/>
                    </w:rPr>
                    <w:t>接管标准</w:t>
                  </w:r>
                </w:p>
              </w:tc>
              <w:tc>
                <w:tcPr>
                  <w:tcW w:w="4043" w:type="dxa"/>
                  <w:vMerge w:val="restart"/>
                  <w:vAlign w:val="center"/>
                </w:tcPr>
                <w:p>
                  <w:pPr>
                    <w:adjustRightInd w:val="0"/>
                    <w:snapToGrid w:val="0"/>
                    <w:jc w:val="center"/>
                    <w:rPr>
                      <w:szCs w:val="21"/>
                    </w:rPr>
                  </w:pPr>
                  <w:r>
                    <w:rPr>
                      <w:szCs w:val="21"/>
                    </w:rPr>
                    <w:t>《污水综合排放标准》（GB8978-1996）表4三级</w:t>
                  </w:r>
                </w:p>
              </w:tc>
              <w:tc>
                <w:tcPr>
                  <w:tcW w:w="1275" w:type="dxa"/>
                  <w:vAlign w:val="center"/>
                </w:tcPr>
                <w:p>
                  <w:pPr>
                    <w:adjustRightInd w:val="0"/>
                    <w:snapToGrid w:val="0"/>
                    <w:jc w:val="center"/>
                    <w:rPr>
                      <w:szCs w:val="21"/>
                    </w:rPr>
                  </w:pPr>
                  <w:r>
                    <w:rPr>
                      <w:szCs w:val="21"/>
                    </w:rPr>
                    <w:t>COD</w:t>
                  </w:r>
                </w:p>
              </w:tc>
              <w:tc>
                <w:tcPr>
                  <w:tcW w:w="1912" w:type="dxa"/>
                  <w:vAlign w:val="center"/>
                </w:tcPr>
                <w:p>
                  <w:pPr>
                    <w:adjustRightInd w:val="0"/>
                    <w:snapToGrid w:val="0"/>
                    <w:jc w:val="center"/>
                    <w:rPr>
                      <w:szCs w:val="21"/>
                    </w:rPr>
                  </w:pPr>
                  <w:r>
                    <w:rPr>
                      <w:szCs w:val="21"/>
                    </w:rPr>
                    <w:t>500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continue"/>
                  <w:vAlign w:val="center"/>
                </w:tcPr>
                <w:p>
                  <w:pPr>
                    <w:adjustRightInd w:val="0"/>
                    <w:snapToGrid w:val="0"/>
                    <w:jc w:val="center"/>
                    <w:rPr>
                      <w:szCs w:val="21"/>
                    </w:rPr>
                  </w:pPr>
                </w:p>
              </w:tc>
              <w:tc>
                <w:tcPr>
                  <w:tcW w:w="4043" w:type="dxa"/>
                  <w:vMerge w:val="continue"/>
                  <w:vAlign w:val="center"/>
                </w:tcPr>
                <w:p>
                  <w:pPr>
                    <w:adjustRightInd w:val="0"/>
                    <w:snapToGrid w:val="0"/>
                    <w:jc w:val="center"/>
                    <w:rPr>
                      <w:szCs w:val="21"/>
                    </w:rPr>
                  </w:pPr>
                </w:p>
              </w:tc>
              <w:tc>
                <w:tcPr>
                  <w:tcW w:w="1275" w:type="dxa"/>
                  <w:vAlign w:val="center"/>
                </w:tcPr>
                <w:p>
                  <w:pPr>
                    <w:adjustRightInd w:val="0"/>
                    <w:snapToGrid w:val="0"/>
                    <w:jc w:val="center"/>
                    <w:rPr>
                      <w:szCs w:val="21"/>
                    </w:rPr>
                  </w:pPr>
                  <w:r>
                    <w:rPr>
                      <w:szCs w:val="21"/>
                    </w:rPr>
                    <w:t>SS</w:t>
                  </w:r>
                </w:p>
              </w:tc>
              <w:tc>
                <w:tcPr>
                  <w:tcW w:w="1912" w:type="dxa"/>
                  <w:vAlign w:val="center"/>
                </w:tcPr>
                <w:p>
                  <w:pPr>
                    <w:adjustRightInd w:val="0"/>
                    <w:snapToGrid w:val="0"/>
                    <w:jc w:val="center"/>
                    <w:rPr>
                      <w:szCs w:val="21"/>
                    </w:rPr>
                  </w:pPr>
                  <w:r>
                    <w:rPr>
                      <w:szCs w:val="21"/>
                    </w:rPr>
                    <w:t>400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continue"/>
                  <w:vAlign w:val="center"/>
                </w:tcPr>
                <w:p>
                  <w:pPr>
                    <w:widowControl/>
                    <w:jc w:val="left"/>
                    <w:rPr>
                      <w:szCs w:val="21"/>
                    </w:rPr>
                  </w:pPr>
                </w:p>
              </w:tc>
              <w:tc>
                <w:tcPr>
                  <w:tcW w:w="4043" w:type="dxa"/>
                  <w:vMerge w:val="restart"/>
                  <w:vAlign w:val="center"/>
                </w:tcPr>
                <w:p>
                  <w:pPr>
                    <w:adjustRightInd w:val="0"/>
                    <w:snapToGrid w:val="0"/>
                    <w:jc w:val="center"/>
                    <w:rPr>
                      <w:szCs w:val="21"/>
                    </w:rPr>
                  </w:pPr>
                  <w:r>
                    <w:rPr>
                      <w:szCs w:val="21"/>
                    </w:rPr>
                    <w:t>《污水排入城镇下水道水质标准》（GB/T31962-2015）表1中B等级</w:t>
                  </w:r>
                </w:p>
              </w:tc>
              <w:tc>
                <w:tcPr>
                  <w:tcW w:w="1275" w:type="dxa"/>
                  <w:vAlign w:val="center"/>
                </w:tcPr>
                <w:p>
                  <w:pPr>
                    <w:adjustRightInd w:val="0"/>
                    <w:snapToGrid w:val="0"/>
                    <w:jc w:val="center"/>
                    <w:rPr>
                      <w:szCs w:val="21"/>
                    </w:rPr>
                  </w:pPr>
                  <w:r>
                    <w:rPr>
                      <w:szCs w:val="21"/>
                    </w:rPr>
                    <w:t>NH</w:t>
                  </w:r>
                  <w:r>
                    <w:rPr>
                      <w:szCs w:val="21"/>
                      <w:vertAlign w:val="subscript"/>
                    </w:rPr>
                    <w:t>3</w:t>
                  </w:r>
                  <w:r>
                    <w:rPr>
                      <w:szCs w:val="21"/>
                    </w:rPr>
                    <w:t>-N</w:t>
                  </w:r>
                </w:p>
              </w:tc>
              <w:tc>
                <w:tcPr>
                  <w:tcW w:w="1912" w:type="dxa"/>
                  <w:vAlign w:val="center"/>
                </w:tcPr>
                <w:p>
                  <w:pPr>
                    <w:adjustRightInd w:val="0"/>
                    <w:snapToGrid w:val="0"/>
                    <w:jc w:val="center"/>
                    <w:rPr>
                      <w:szCs w:val="21"/>
                    </w:rPr>
                  </w:pPr>
                  <w:r>
                    <w:rPr>
                      <w:szCs w:val="21"/>
                    </w:rPr>
                    <w:t>45</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continue"/>
                  <w:vAlign w:val="center"/>
                </w:tcPr>
                <w:p>
                  <w:pPr>
                    <w:widowControl/>
                    <w:jc w:val="left"/>
                    <w:rPr>
                      <w:szCs w:val="21"/>
                    </w:rPr>
                  </w:pPr>
                </w:p>
              </w:tc>
              <w:tc>
                <w:tcPr>
                  <w:tcW w:w="4043" w:type="dxa"/>
                  <w:vMerge w:val="continue"/>
                  <w:vAlign w:val="center"/>
                </w:tcPr>
                <w:p>
                  <w:pPr>
                    <w:widowControl/>
                    <w:jc w:val="left"/>
                    <w:rPr>
                      <w:szCs w:val="21"/>
                    </w:rPr>
                  </w:pPr>
                </w:p>
              </w:tc>
              <w:tc>
                <w:tcPr>
                  <w:tcW w:w="1275" w:type="dxa"/>
                  <w:vAlign w:val="center"/>
                </w:tcPr>
                <w:p>
                  <w:pPr>
                    <w:adjustRightInd w:val="0"/>
                    <w:snapToGrid w:val="0"/>
                    <w:jc w:val="center"/>
                    <w:rPr>
                      <w:szCs w:val="21"/>
                    </w:rPr>
                  </w:pPr>
                  <w:r>
                    <w:rPr>
                      <w:szCs w:val="21"/>
                    </w:rPr>
                    <w:t>TN</w:t>
                  </w:r>
                </w:p>
              </w:tc>
              <w:tc>
                <w:tcPr>
                  <w:tcW w:w="1912" w:type="dxa"/>
                  <w:vAlign w:val="center"/>
                </w:tcPr>
                <w:p>
                  <w:pPr>
                    <w:adjustRightInd w:val="0"/>
                    <w:snapToGrid w:val="0"/>
                    <w:jc w:val="center"/>
                    <w:rPr>
                      <w:szCs w:val="21"/>
                    </w:rPr>
                  </w:pPr>
                  <w:r>
                    <w:rPr>
                      <w:szCs w:val="21"/>
                    </w:rPr>
                    <w:t>70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continue"/>
                  <w:vAlign w:val="center"/>
                </w:tcPr>
                <w:p>
                  <w:pPr>
                    <w:widowControl/>
                    <w:jc w:val="left"/>
                    <w:rPr>
                      <w:szCs w:val="21"/>
                    </w:rPr>
                  </w:pPr>
                </w:p>
              </w:tc>
              <w:tc>
                <w:tcPr>
                  <w:tcW w:w="4043" w:type="dxa"/>
                  <w:vMerge w:val="continue"/>
                  <w:vAlign w:val="center"/>
                </w:tcPr>
                <w:p>
                  <w:pPr>
                    <w:widowControl/>
                    <w:jc w:val="left"/>
                    <w:rPr>
                      <w:szCs w:val="21"/>
                    </w:rPr>
                  </w:pPr>
                </w:p>
              </w:tc>
              <w:tc>
                <w:tcPr>
                  <w:tcW w:w="1275" w:type="dxa"/>
                  <w:vAlign w:val="center"/>
                </w:tcPr>
                <w:p>
                  <w:pPr>
                    <w:adjustRightInd w:val="0"/>
                    <w:snapToGrid w:val="0"/>
                    <w:jc w:val="center"/>
                    <w:rPr>
                      <w:szCs w:val="21"/>
                    </w:rPr>
                  </w:pPr>
                  <w:r>
                    <w:rPr>
                      <w:szCs w:val="21"/>
                    </w:rPr>
                    <w:t>TP</w:t>
                  </w:r>
                </w:p>
              </w:tc>
              <w:tc>
                <w:tcPr>
                  <w:tcW w:w="1912" w:type="dxa"/>
                  <w:vAlign w:val="center"/>
                </w:tcPr>
                <w:p>
                  <w:pPr>
                    <w:adjustRightInd w:val="0"/>
                    <w:snapToGrid w:val="0"/>
                    <w:jc w:val="center"/>
                    <w:rPr>
                      <w:szCs w:val="21"/>
                    </w:rPr>
                  </w:pPr>
                  <w:r>
                    <w:rPr>
                      <w:szCs w:val="21"/>
                    </w:rPr>
                    <w:t>8</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restart"/>
                  <w:vAlign w:val="center"/>
                </w:tcPr>
                <w:p>
                  <w:pPr>
                    <w:adjustRightInd w:val="0"/>
                    <w:snapToGrid w:val="0"/>
                    <w:jc w:val="center"/>
                    <w:rPr>
                      <w:szCs w:val="21"/>
                    </w:rPr>
                  </w:pPr>
                  <w:r>
                    <w:rPr>
                      <w:szCs w:val="21"/>
                    </w:rPr>
                    <w:t>尾水</w:t>
                  </w:r>
                </w:p>
                <w:p>
                  <w:pPr>
                    <w:adjustRightInd w:val="0"/>
                    <w:snapToGrid w:val="0"/>
                    <w:jc w:val="center"/>
                    <w:rPr>
                      <w:szCs w:val="21"/>
                    </w:rPr>
                  </w:pPr>
                  <w:r>
                    <w:rPr>
                      <w:szCs w:val="21"/>
                    </w:rPr>
                    <w:t>排放标准</w:t>
                  </w:r>
                </w:p>
              </w:tc>
              <w:tc>
                <w:tcPr>
                  <w:tcW w:w="4043" w:type="dxa"/>
                  <w:vMerge w:val="restart"/>
                  <w:vAlign w:val="center"/>
                </w:tcPr>
                <w:p>
                  <w:pPr>
                    <w:adjustRightInd w:val="0"/>
                    <w:snapToGrid w:val="0"/>
                    <w:jc w:val="center"/>
                    <w:rPr>
                      <w:szCs w:val="21"/>
                    </w:rPr>
                  </w:pPr>
                  <w:r>
                    <w:rPr>
                      <w:szCs w:val="21"/>
                    </w:rPr>
                    <w:t>《太湖地区城镇污水处理厂及重点工业行业主要水污染物排放限值》（DB32/1072-2018）中表2标准</w:t>
                  </w:r>
                </w:p>
              </w:tc>
              <w:tc>
                <w:tcPr>
                  <w:tcW w:w="1275" w:type="dxa"/>
                  <w:vAlign w:val="center"/>
                </w:tcPr>
                <w:p>
                  <w:pPr>
                    <w:adjustRightInd w:val="0"/>
                    <w:snapToGrid w:val="0"/>
                    <w:jc w:val="center"/>
                    <w:rPr>
                      <w:szCs w:val="21"/>
                    </w:rPr>
                  </w:pPr>
                  <w:r>
                    <w:rPr>
                      <w:szCs w:val="21"/>
                    </w:rPr>
                    <w:t>COD</w:t>
                  </w:r>
                </w:p>
              </w:tc>
              <w:tc>
                <w:tcPr>
                  <w:tcW w:w="1912" w:type="dxa"/>
                  <w:vAlign w:val="center"/>
                </w:tcPr>
                <w:p>
                  <w:pPr>
                    <w:adjustRightInd w:val="0"/>
                    <w:snapToGrid w:val="0"/>
                    <w:jc w:val="center"/>
                    <w:rPr>
                      <w:szCs w:val="21"/>
                    </w:rPr>
                  </w:pPr>
                  <w:r>
                    <w:rPr>
                      <w:szCs w:val="21"/>
                    </w:rPr>
                    <w:t>50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continue"/>
                  <w:vAlign w:val="center"/>
                </w:tcPr>
                <w:p>
                  <w:pPr>
                    <w:widowControl/>
                    <w:jc w:val="left"/>
                    <w:rPr>
                      <w:szCs w:val="21"/>
                    </w:rPr>
                  </w:pPr>
                </w:p>
              </w:tc>
              <w:tc>
                <w:tcPr>
                  <w:tcW w:w="4043" w:type="dxa"/>
                  <w:vMerge w:val="continue"/>
                  <w:vAlign w:val="center"/>
                </w:tcPr>
                <w:p>
                  <w:pPr>
                    <w:adjustRightInd w:val="0"/>
                    <w:snapToGrid w:val="0"/>
                    <w:jc w:val="center"/>
                    <w:rPr>
                      <w:kern w:val="0"/>
                      <w:szCs w:val="21"/>
                    </w:rPr>
                  </w:pPr>
                </w:p>
              </w:tc>
              <w:tc>
                <w:tcPr>
                  <w:tcW w:w="1275" w:type="dxa"/>
                  <w:vAlign w:val="center"/>
                </w:tcPr>
                <w:p>
                  <w:pPr>
                    <w:adjustRightInd w:val="0"/>
                    <w:snapToGrid w:val="0"/>
                    <w:jc w:val="center"/>
                    <w:rPr>
                      <w:szCs w:val="21"/>
                    </w:rPr>
                  </w:pPr>
                  <w:bookmarkStart w:id="9" w:name="OLE_LINK6"/>
                  <w:r>
                    <w:rPr>
                      <w:szCs w:val="21"/>
                    </w:rPr>
                    <w:t>NH</w:t>
                  </w:r>
                  <w:bookmarkEnd w:id="9"/>
                  <w:r>
                    <w:rPr>
                      <w:szCs w:val="21"/>
                      <w:vertAlign w:val="subscript"/>
                    </w:rPr>
                    <w:t>3</w:t>
                  </w:r>
                  <w:r>
                    <w:rPr>
                      <w:szCs w:val="21"/>
                    </w:rPr>
                    <w:t>-N</w:t>
                  </w:r>
                </w:p>
              </w:tc>
              <w:tc>
                <w:tcPr>
                  <w:tcW w:w="1912" w:type="dxa"/>
                  <w:vAlign w:val="center"/>
                </w:tcPr>
                <w:p>
                  <w:pPr>
                    <w:adjustRightInd w:val="0"/>
                    <w:snapToGrid w:val="0"/>
                    <w:jc w:val="center"/>
                    <w:rPr>
                      <w:szCs w:val="21"/>
                    </w:rPr>
                  </w:pPr>
                  <w:r>
                    <w:rPr>
                      <w:szCs w:val="21"/>
                    </w:rPr>
                    <w:t>4（6）*</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continue"/>
                  <w:vAlign w:val="center"/>
                </w:tcPr>
                <w:p>
                  <w:pPr>
                    <w:widowControl/>
                    <w:jc w:val="left"/>
                    <w:rPr>
                      <w:szCs w:val="21"/>
                    </w:rPr>
                  </w:pPr>
                </w:p>
              </w:tc>
              <w:tc>
                <w:tcPr>
                  <w:tcW w:w="4043" w:type="dxa"/>
                  <w:vMerge w:val="continue"/>
                  <w:vAlign w:val="center"/>
                </w:tcPr>
                <w:p>
                  <w:pPr>
                    <w:widowControl/>
                    <w:jc w:val="left"/>
                    <w:rPr>
                      <w:kern w:val="0"/>
                      <w:szCs w:val="21"/>
                    </w:rPr>
                  </w:pPr>
                </w:p>
              </w:tc>
              <w:tc>
                <w:tcPr>
                  <w:tcW w:w="1275" w:type="dxa"/>
                  <w:vAlign w:val="center"/>
                </w:tcPr>
                <w:p>
                  <w:pPr>
                    <w:adjustRightInd w:val="0"/>
                    <w:snapToGrid w:val="0"/>
                    <w:jc w:val="center"/>
                    <w:rPr>
                      <w:szCs w:val="21"/>
                    </w:rPr>
                  </w:pPr>
                  <w:r>
                    <w:rPr>
                      <w:szCs w:val="21"/>
                    </w:rPr>
                    <w:t>TN</w:t>
                  </w:r>
                </w:p>
              </w:tc>
              <w:tc>
                <w:tcPr>
                  <w:tcW w:w="1912" w:type="dxa"/>
                  <w:vAlign w:val="center"/>
                </w:tcPr>
                <w:p>
                  <w:pPr>
                    <w:adjustRightInd w:val="0"/>
                    <w:snapToGrid w:val="0"/>
                    <w:jc w:val="center"/>
                    <w:rPr>
                      <w:szCs w:val="21"/>
                    </w:rPr>
                  </w:pPr>
                  <w:r>
                    <w:rPr>
                      <w:szCs w:val="21"/>
                    </w:rPr>
                    <w:t>12（15）</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continue"/>
                  <w:vAlign w:val="center"/>
                </w:tcPr>
                <w:p>
                  <w:pPr>
                    <w:widowControl/>
                    <w:jc w:val="left"/>
                    <w:rPr>
                      <w:szCs w:val="21"/>
                    </w:rPr>
                  </w:pPr>
                </w:p>
              </w:tc>
              <w:tc>
                <w:tcPr>
                  <w:tcW w:w="4043" w:type="dxa"/>
                  <w:vMerge w:val="continue"/>
                  <w:tcBorders>
                    <w:bottom w:val="single" w:color="auto" w:sz="4" w:space="0"/>
                  </w:tcBorders>
                  <w:vAlign w:val="center"/>
                </w:tcPr>
                <w:p>
                  <w:pPr>
                    <w:widowControl/>
                    <w:jc w:val="left"/>
                    <w:rPr>
                      <w:kern w:val="0"/>
                      <w:szCs w:val="21"/>
                    </w:rPr>
                  </w:pPr>
                </w:p>
              </w:tc>
              <w:tc>
                <w:tcPr>
                  <w:tcW w:w="1275" w:type="dxa"/>
                  <w:vAlign w:val="center"/>
                </w:tcPr>
                <w:p>
                  <w:pPr>
                    <w:adjustRightInd w:val="0"/>
                    <w:snapToGrid w:val="0"/>
                    <w:jc w:val="center"/>
                    <w:rPr>
                      <w:szCs w:val="21"/>
                    </w:rPr>
                  </w:pPr>
                  <w:r>
                    <w:rPr>
                      <w:szCs w:val="21"/>
                    </w:rPr>
                    <w:t>TP</w:t>
                  </w:r>
                </w:p>
              </w:tc>
              <w:tc>
                <w:tcPr>
                  <w:tcW w:w="1912" w:type="dxa"/>
                  <w:vAlign w:val="center"/>
                </w:tcPr>
                <w:p>
                  <w:pPr>
                    <w:adjustRightInd w:val="0"/>
                    <w:snapToGrid w:val="0"/>
                    <w:jc w:val="center"/>
                    <w:rPr>
                      <w:szCs w:val="21"/>
                    </w:rPr>
                  </w:pPr>
                  <w:r>
                    <w:rPr>
                      <w:szCs w:val="21"/>
                    </w:rPr>
                    <w:t>0.5</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64" w:type="dxa"/>
                  <w:vMerge w:val="continue"/>
                  <w:tcBorders>
                    <w:bottom w:val="single" w:color="auto" w:sz="12" w:space="0"/>
                  </w:tcBorders>
                  <w:vAlign w:val="center"/>
                </w:tcPr>
                <w:p>
                  <w:pPr>
                    <w:widowControl/>
                    <w:jc w:val="left"/>
                    <w:rPr>
                      <w:szCs w:val="21"/>
                    </w:rPr>
                  </w:pPr>
                </w:p>
              </w:tc>
              <w:tc>
                <w:tcPr>
                  <w:tcW w:w="4043" w:type="dxa"/>
                  <w:tcBorders>
                    <w:top w:val="single" w:color="auto" w:sz="4" w:space="0"/>
                    <w:bottom w:val="single" w:color="auto" w:sz="12" w:space="0"/>
                  </w:tcBorders>
                  <w:vAlign w:val="center"/>
                </w:tcPr>
                <w:p>
                  <w:pPr>
                    <w:jc w:val="left"/>
                    <w:rPr>
                      <w:kern w:val="0"/>
                      <w:szCs w:val="21"/>
                    </w:rPr>
                  </w:pPr>
                  <w:r>
                    <w:rPr>
                      <w:kern w:val="0"/>
                      <w:szCs w:val="21"/>
                    </w:rPr>
                    <w:t>《城镇污水处理厂污染物排放标准》</w:t>
                  </w:r>
                  <w:r>
                    <w:rPr>
                      <w:szCs w:val="21"/>
                    </w:rPr>
                    <w:t>（GB18918-2002）表1一级A标准</w:t>
                  </w:r>
                </w:p>
              </w:tc>
              <w:tc>
                <w:tcPr>
                  <w:tcW w:w="1275" w:type="dxa"/>
                  <w:tcBorders>
                    <w:bottom w:val="single" w:color="auto" w:sz="12" w:space="0"/>
                  </w:tcBorders>
                  <w:vAlign w:val="center"/>
                </w:tcPr>
                <w:p>
                  <w:pPr>
                    <w:adjustRightInd w:val="0"/>
                    <w:snapToGrid w:val="0"/>
                    <w:jc w:val="center"/>
                    <w:rPr>
                      <w:szCs w:val="21"/>
                    </w:rPr>
                  </w:pPr>
                  <w:r>
                    <w:rPr>
                      <w:szCs w:val="21"/>
                    </w:rPr>
                    <w:t>SS</w:t>
                  </w:r>
                </w:p>
              </w:tc>
              <w:tc>
                <w:tcPr>
                  <w:tcW w:w="1912" w:type="dxa"/>
                  <w:tcBorders>
                    <w:bottom w:val="single" w:color="auto" w:sz="12" w:space="0"/>
                  </w:tcBorders>
                  <w:vAlign w:val="center"/>
                </w:tcPr>
                <w:p>
                  <w:pPr>
                    <w:adjustRightInd w:val="0"/>
                    <w:snapToGrid w:val="0"/>
                    <w:jc w:val="center"/>
                    <w:rPr>
                      <w:szCs w:val="21"/>
                    </w:rPr>
                  </w:pPr>
                  <w:r>
                    <w:rPr>
                      <w:szCs w:val="21"/>
                    </w:rPr>
                    <w:t>10</w:t>
                  </w:r>
                </w:p>
              </w:tc>
            </w:tr>
          </w:tbl>
          <w:p>
            <w:pPr>
              <w:adjustRightInd w:val="0"/>
              <w:snapToGrid w:val="0"/>
              <w:rPr>
                <w:b/>
                <w:szCs w:val="21"/>
              </w:rPr>
            </w:pPr>
            <w:r>
              <w:rPr>
                <w:szCs w:val="21"/>
              </w:rPr>
              <w:t>注：*括号外数值为水温大于12℃时的控制指标，括号内数值为水温≤12℃时的控制指标。</w:t>
            </w:r>
          </w:p>
          <w:p>
            <w:pPr>
              <w:tabs>
                <w:tab w:val="left" w:pos="0"/>
              </w:tabs>
              <w:adjustRightInd w:val="0"/>
              <w:snapToGrid w:val="0"/>
              <w:spacing w:line="500" w:lineRule="exact"/>
              <w:rPr>
                <w:b/>
                <w:sz w:val="24"/>
              </w:rPr>
            </w:pPr>
            <w:bookmarkStart w:id="10" w:name="_Toc451166462"/>
            <w:r>
              <w:rPr>
                <w:b/>
                <w:sz w:val="24"/>
              </w:rPr>
              <w:t>2、废气</w:t>
            </w:r>
          </w:p>
          <w:p>
            <w:pPr>
              <w:tabs>
                <w:tab w:val="left" w:pos="0"/>
              </w:tabs>
              <w:adjustRightInd w:val="0"/>
              <w:snapToGrid w:val="0"/>
              <w:spacing w:line="500" w:lineRule="exact"/>
              <w:ind w:firstLine="480" w:firstLineChars="200"/>
              <w:rPr>
                <w:sz w:val="24"/>
              </w:rPr>
            </w:pPr>
            <w:r>
              <w:rPr>
                <w:sz w:val="24"/>
              </w:rPr>
              <w:t>本项目生产过程中产生的非甲烷总烃执行《合成树脂工业污染物排放标准》（GB31572-2015）表5和表9中相应标准要求，详见表3-</w:t>
            </w:r>
            <w:r>
              <w:rPr>
                <w:rFonts w:hint="eastAsia"/>
                <w:sz w:val="24"/>
              </w:rPr>
              <w:t>8</w:t>
            </w:r>
            <w:r>
              <w:rPr>
                <w:sz w:val="24"/>
              </w:rPr>
              <w:t>。</w:t>
            </w:r>
          </w:p>
          <w:p>
            <w:pPr>
              <w:tabs>
                <w:tab w:val="left" w:pos="0"/>
              </w:tabs>
              <w:adjustRightInd w:val="0"/>
              <w:snapToGrid w:val="0"/>
              <w:spacing w:line="500" w:lineRule="exact"/>
              <w:jc w:val="center"/>
              <w:rPr>
                <w:b/>
                <w:snapToGrid w:val="0"/>
                <w:kern w:val="0"/>
                <w:sz w:val="24"/>
              </w:rPr>
            </w:pPr>
            <w:r>
              <w:rPr>
                <w:b/>
                <w:snapToGrid w:val="0"/>
                <w:kern w:val="0"/>
                <w:sz w:val="24"/>
              </w:rPr>
              <w:t>表3-</w:t>
            </w:r>
            <w:r>
              <w:rPr>
                <w:rFonts w:hint="eastAsia"/>
                <w:b/>
                <w:snapToGrid w:val="0"/>
                <w:kern w:val="0"/>
                <w:sz w:val="24"/>
              </w:rPr>
              <w:t>8</w:t>
            </w:r>
            <w:r>
              <w:rPr>
                <w:b/>
                <w:snapToGrid w:val="0"/>
                <w:kern w:val="0"/>
                <w:sz w:val="24"/>
              </w:rPr>
              <w:t xml:space="preserve">  本项目大气污染物排放浓度限值</w:t>
            </w:r>
          </w:p>
          <w:tbl>
            <w:tblPr>
              <w:tblStyle w:val="28"/>
              <w:tblW w:w="889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071"/>
              <w:gridCol w:w="1289"/>
              <w:gridCol w:w="793"/>
              <w:gridCol w:w="1186"/>
              <w:gridCol w:w="1552"/>
              <w:gridCol w:w="992"/>
              <w:gridCol w:w="200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1" w:type="dxa"/>
                  <w:vMerge w:val="restart"/>
                  <w:vAlign w:val="center"/>
                </w:tcPr>
                <w:p>
                  <w:pPr>
                    <w:autoSpaceDE w:val="0"/>
                    <w:autoSpaceDN w:val="0"/>
                    <w:adjustRightInd w:val="0"/>
                    <w:snapToGrid w:val="0"/>
                    <w:jc w:val="center"/>
                    <w:rPr>
                      <w:b/>
                      <w:kern w:val="0"/>
                      <w:szCs w:val="21"/>
                    </w:rPr>
                  </w:pPr>
                  <w:r>
                    <w:rPr>
                      <w:b/>
                      <w:kern w:val="0"/>
                      <w:szCs w:val="21"/>
                    </w:rPr>
                    <w:t>污染物</w:t>
                  </w:r>
                </w:p>
                <w:p>
                  <w:pPr>
                    <w:autoSpaceDE w:val="0"/>
                    <w:autoSpaceDN w:val="0"/>
                    <w:adjustRightInd w:val="0"/>
                    <w:snapToGrid w:val="0"/>
                    <w:jc w:val="center"/>
                    <w:rPr>
                      <w:b/>
                      <w:bCs/>
                      <w:kern w:val="0"/>
                      <w:szCs w:val="21"/>
                    </w:rPr>
                  </w:pPr>
                  <w:r>
                    <w:rPr>
                      <w:b/>
                      <w:kern w:val="0"/>
                      <w:szCs w:val="21"/>
                    </w:rPr>
                    <w:t>名称</w:t>
                  </w:r>
                </w:p>
              </w:tc>
              <w:tc>
                <w:tcPr>
                  <w:tcW w:w="3268" w:type="dxa"/>
                  <w:gridSpan w:val="3"/>
                  <w:vAlign w:val="center"/>
                </w:tcPr>
                <w:p>
                  <w:pPr>
                    <w:autoSpaceDE w:val="0"/>
                    <w:autoSpaceDN w:val="0"/>
                    <w:adjustRightInd w:val="0"/>
                    <w:snapToGrid w:val="0"/>
                    <w:spacing w:line="240" w:lineRule="exact"/>
                    <w:jc w:val="center"/>
                    <w:rPr>
                      <w:b/>
                      <w:kern w:val="0"/>
                      <w:szCs w:val="21"/>
                    </w:rPr>
                  </w:pPr>
                  <w:r>
                    <w:rPr>
                      <w:b/>
                      <w:kern w:val="0"/>
                      <w:szCs w:val="21"/>
                    </w:rPr>
                    <w:t>有组织排放</w:t>
                  </w:r>
                </w:p>
              </w:tc>
              <w:tc>
                <w:tcPr>
                  <w:tcW w:w="2544" w:type="dxa"/>
                  <w:gridSpan w:val="2"/>
                  <w:vAlign w:val="center"/>
                </w:tcPr>
                <w:p>
                  <w:pPr>
                    <w:autoSpaceDE w:val="0"/>
                    <w:autoSpaceDN w:val="0"/>
                    <w:adjustRightInd w:val="0"/>
                    <w:snapToGrid w:val="0"/>
                    <w:spacing w:line="240" w:lineRule="exact"/>
                    <w:jc w:val="center"/>
                    <w:rPr>
                      <w:b/>
                      <w:kern w:val="0"/>
                      <w:szCs w:val="21"/>
                    </w:rPr>
                  </w:pPr>
                  <w:r>
                    <w:rPr>
                      <w:b/>
                      <w:kern w:val="0"/>
                      <w:szCs w:val="21"/>
                    </w:rPr>
                    <w:t>无组织排放监控浓度限值(mg/m</w:t>
                  </w:r>
                  <w:r>
                    <w:rPr>
                      <w:b/>
                      <w:kern w:val="0"/>
                      <w:szCs w:val="21"/>
                      <w:vertAlign w:val="superscript"/>
                    </w:rPr>
                    <w:t>3</w:t>
                  </w:r>
                  <w:r>
                    <w:rPr>
                      <w:b/>
                      <w:kern w:val="0"/>
                      <w:szCs w:val="21"/>
                    </w:rPr>
                    <w:t>)</w:t>
                  </w:r>
                </w:p>
              </w:tc>
              <w:tc>
                <w:tcPr>
                  <w:tcW w:w="2007" w:type="dxa"/>
                  <w:vMerge w:val="restart"/>
                  <w:vAlign w:val="center"/>
                </w:tcPr>
                <w:p>
                  <w:pPr>
                    <w:autoSpaceDE w:val="0"/>
                    <w:autoSpaceDN w:val="0"/>
                    <w:adjustRightInd w:val="0"/>
                    <w:snapToGrid w:val="0"/>
                    <w:spacing w:line="240" w:lineRule="exact"/>
                    <w:jc w:val="center"/>
                    <w:rPr>
                      <w:b/>
                      <w:kern w:val="0"/>
                      <w:szCs w:val="21"/>
                    </w:rPr>
                  </w:pPr>
                  <w:r>
                    <w:rPr>
                      <w:b/>
                      <w:kern w:val="0"/>
                      <w:szCs w:val="21"/>
                    </w:rPr>
                    <w:t>标准来源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1" w:type="dxa"/>
                  <w:vMerge w:val="continue"/>
                  <w:vAlign w:val="center"/>
                </w:tcPr>
                <w:p>
                  <w:pPr>
                    <w:widowControl/>
                    <w:jc w:val="left"/>
                    <w:rPr>
                      <w:b/>
                      <w:bCs/>
                      <w:kern w:val="0"/>
                      <w:szCs w:val="21"/>
                    </w:rPr>
                  </w:pPr>
                </w:p>
              </w:tc>
              <w:tc>
                <w:tcPr>
                  <w:tcW w:w="1289" w:type="dxa"/>
                  <w:vAlign w:val="center"/>
                </w:tcPr>
                <w:p>
                  <w:pPr>
                    <w:autoSpaceDE w:val="0"/>
                    <w:autoSpaceDN w:val="0"/>
                    <w:adjustRightInd w:val="0"/>
                    <w:snapToGrid w:val="0"/>
                    <w:spacing w:line="240" w:lineRule="exact"/>
                    <w:jc w:val="center"/>
                    <w:rPr>
                      <w:b/>
                      <w:kern w:val="0"/>
                      <w:szCs w:val="21"/>
                    </w:rPr>
                  </w:pPr>
                  <w:r>
                    <w:rPr>
                      <w:b/>
                      <w:kern w:val="0"/>
                      <w:szCs w:val="21"/>
                    </w:rPr>
                    <w:t>最高允许排放浓度（mg/m</w:t>
                  </w:r>
                  <w:r>
                    <w:rPr>
                      <w:b/>
                      <w:kern w:val="0"/>
                      <w:szCs w:val="21"/>
                      <w:vertAlign w:val="superscript"/>
                    </w:rPr>
                    <w:t>3</w:t>
                  </w:r>
                  <w:r>
                    <w:rPr>
                      <w:b/>
                      <w:kern w:val="0"/>
                      <w:szCs w:val="21"/>
                    </w:rPr>
                    <w:t>）</w:t>
                  </w:r>
                </w:p>
              </w:tc>
              <w:tc>
                <w:tcPr>
                  <w:tcW w:w="793" w:type="dxa"/>
                  <w:vAlign w:val="center"/>
                </w:tcPr>
                <w:p>
                  <w:pPr>
                    <w:autoSpaceDE w:val="0"/>
                    <w:autoSpaceDN w:val="0"/>
                    <w:adjustRightInd w:val="0"/>
                    <w:snapToGrid w:val="0"/>
                    <w:spacing w:line="240" w:lineRule="exact"/>
                    <w:jc w:val="center"/>
                    <w:rPr>
                      <w:b/>
                      <w:kern w:val="0"/>
                      <w:szCs w:val="21"/>
                    </w:rPr>
                  </w:pPr>
                  <w:r>
                    <w:rPr>
                      <w:b/>
                      <w:kern w:val="0"/>
                      <w:szCs w:val="21"/>
                    </w:rPr>
                    <w:t>排气筒</w:t>
                  </w:r>
                </w:p>
                <w:p>
                  <w:pPr>
                    <w:autoSpaceDE w:val="0"/>
                    <w:autoSpaceDN w:val="0"/>
                    <w:adjustRightInd w:val="0"/>
                    <w:snapToGrid w:val="0"/>
                    <w:spacing w:line="240" w:lineRule="exact"/>
                    <w:jc w:val="center"/>
                    <w:rPr>
                      <w:b/>
                      <w:kern w:val="0"/>
                      <w:szCs w:val="21"/>
                    </w:rPr>
                  </w:pPr>
                  <w:r>
                    <w:rPr>
                      <w:b/>
                      <w:kern w:val="0"/>
                      <w:szCs w:val="21"/>
                    </w:rPr>
                    <w:t>（m）</w:t>
                  </w:r>
                </w:p>
              </w:tc>
              <w:tc>
                <w:tcPr>
                  <w:tcW w:w="1186" w:type="dxa"/>
                  <w:vAlign w:val="center"/>
                </w:tcPr>
                <w:p>
                  <w:pPr>
                    <w:autoSpaceDE w:val="0"/>
                    <w:autoSpaceDN w:val="0"/>
                    <w:adjustRightInd w:val="0"/>
                    <w:snapToGrid w:val="0"/>
                    <w:spacing w:line="240" w:lineRule="exact"/>
                    <w:jc w:val="center"/>
                    <w:rPr>
                      <w:b/>
                      <w:kern w:val="0"/>
                      <w:szCs w:val="21"/>
                    </w:rPr>
                  </w:pPr>
                  <w:r>
                    <w:rPr>
                      <w:b/>
                      <w:kern w:val="0"/>
                      <w:szCs w:val="21"/>
                    </w:rPr>
                    <w:t>最高允许排放速率(kg/h)</w:t>
                  </w:r>
                </w:p>
              </w:tc>
              <w:tc>
                <w:tcPr>
                  <w:tcW w:w="1552" w:type="dxa"/>
                  <w:vAlign w:val="center"/>
                </w:tcPr>
                <w:p>
                  <w:pPr>
                    <w:widowControl/>
                    <w:jc w:val="center"/>
                    <w:rPr>
                      <w:b/>
                      <w:kern w:val="0"/>
                      <w:szCs w:val="21"/>
                    </w:rPr>
                  </w:pPr>
                  <w:r>
                    <w:rPr>
                      <w:b/>
                      <w:szCs w:val="21"/>
                    </w:rPr>
                    <w:t>监控点</w:t>
                  </w:r>
                </w:p>
              </w:tc>
              <w:tc>
                <w:tcPr>
                  <w:tcW w:w="992" w:type="dxa"/>
                  <w:vAlign w:val="center"/>
                </w:tcPr>
                <w:p>
                  <w:pPr>
                    <w:widowControl/>
                    <w:jc w:val="center"/>
                    <w:rPr>
                      <w:b/>
                      <w:kern w:val="0"/>
                      <w:szCs w:val="21"/>
                    </w:rPr>
                  </w:pPr>
                  <w:r>
                    <w:rPr>
                      <w:b/>
                      <w:szCs w:val="21"/>
                    </w:rPr>
                    <w:t>最高允许浓度(mg/m</w:t>
                  </w:r>
                  <w:r>
                    <w:rPr>
                      <w:b/>
                      <w:szCs w:val="21"/>
                      <w:vertAlign w:val="superscript"/>
                    </w:rPr>
                    <w:t>3</w:t>
                  </w:r>
                  <w:r>
                    <w:rPr>
                      <w:b/>
                      <w:szCs w:val="21"/>
                    </w:rPr>
                    <w:t>)</w:t>
                  </w:r>
                </w:p>
              </w:tc>
              <w:tc>
                <w:tcPr>
                  <w:tcW w:w="2007" w:type="dxa"/>
                  <w:vMerge w:val="continue"/>
                  <w:vAlign w:val="center"/>
                </w:tcPr>
                <w:p>
                  <w:pPr>
                    <w:widowControl/>
                    <w:jc w:val="left"/>
                    <w:rPr>
                      <w:kern w:val="0"/>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1" w:type="dxa"/>
                  <w:vAlign w:val="center"/>
                </w:tcPr>
                <w:p>
                  <w:pPr>
                    <w:autoSpaceDE w:val="0"/>
                    <w:autoSpaceDN w:val="0"/>
                    <w:adjustRightInd w:val="0"/>
                    <w:snapToGrid w:val="0"/>
                    <w:jc w:val="center"/>
                    <w:rPr>
                      <w:kern w:val="0"/>
                      <w:szCs w:val="21"/>
                    </w:rPr>
                  </w:pPr>
                  <w:r>
                    <w:rPr>
                      <w:kern w:val="0"/>
                      <w:szCs w:val="21"/>
                    </w:rPr>
                    <w:t>非甲烷总烃</w:t>
                  </w:r>
                </w:p>
              </w:tc>
              <w:tc>
                <w:tcPr>
                  <w:tcW w:w="1289" w:type="dxa"/>
                  <w:vAlign w:val="center"/>
                </w:tcPr>
                <w:p>
                  <w:pPr>
                    <w:autoSpaceDE w:val="0"/>
                    <w:autoSpaceDN w:val="0"/>
                    <w:adjustRightInd w:val="0"/>
                    <w:snapToGrid w:val="0"/>
                    <w:jc w:val="center"/>
                    <w:rPr>
                      <w:kern w:val="0"/>
                      <w:szCs w:val="21"/>
                    </w:rPr>
                  </w:pPr>
                  <w:r>
                    <w:rPr>
                      <w:kern w:val="0"/>
                      <w:szCs w:val="21"/>
                    </w:rPr>
                    <w:t>60</w:t>
                  </w:r>
                </w:p>
              </w:tc>
              <w:tc>
                <w:tcPr>
                  <w:tcW w:w="793" w:type="dxa"/>
                  <w:vAlign w:val="center"/>
                </w:tcPr>
                <w:p>
                  <w:pPr>
                    <w:autoSpaceDE w:val="0"/>
                    <w:autoSpaceDN w:val="0"/>
                    <w:adjustRightInd w:val="0"/>
                    <w:snapToGrid w:val="0"/>
                    <w:jc w:val="center"/>
                    <w:rPr>
                      <w:kern w:val="0"/>
                      <w:szCs w:val="21"/>
                    </w:rPr>
                  </w:pPr>
                  <w:r>
                    <w:rPr>
                      <w:kern w:val="0"/>
                      <w:szCs w:val="21"/>
                    </w:rPr>
                    <w:t>15</w:t>
                  </w:r>
                </w:p>
              </w:tc>
              <w:tc>
                <w:tcPr>
                  <w:tcW w:w="1186" w:type="dxa"/>
                  <w:vAlign w:val="center"/>
                </w:tcPr>
                <w:p>
                  <w:pPr>
                    <w:autoSpaceDE w:val="0"/>
                    <w:autoSpaceDN w:val="0"/>
                    <w:adjustRightInd w:val="0"/>
                    <w:snapToGrid w:val="0"/>
                    <w:jc w:val="center"/>
                    <w:rPr>
                      <w:kern w:val="0"/>
                      <w:szCs w:val="21"/>
                    </w:rPr>
                  </w:pPr>
                  <w:r>
                    <w:rPr>
                      <w:kern w:val="0"/>
                      <w:szCs w:val="21"/>
                    </w:rPr>
                    <w:t>/</w:t>
                  </w:r>
                </w:p>
              </w:tc>
              <w:tc>
                <w:tcPr>
                  <w:tcW w:w="1552" w:type="dxa"/>
                  <w:vAlign w:val="center"/>
                </w:tcPr>
                <w:p>
                  <w:pPr>
                    <w:pStyle w:val="56"/>
                    <w:spacing w:line="24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企业边界大气污染物浓度限值</w:t>
                  </w:r>
                </w:p>
              </w:tc>
              <w:tc>
                <w:tcPr>
                  <w:tcW w:w="992" w:type="dxa"/>
                  <w:vAlign w:val="center"/>
                </w:tcPr>
                <w:p>
                  <w:pPr>
                    <w:pStyle w:val="56"/>
                    <w:spacing w:line="24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4.0</w:t>
                  </w:r>
                </w:p>
              </w:tc>
              <w:tc>
                <w:tcPr>
                  <w:tcW w:w="2007" w:type="dxa"/>
                  <w:vMerge w:val="restart"/>
                  <w:vAlign w:val="center"/>
                </w:tcPr>
                <w:p>
                  <w:pPr>
                    <w:autoSpaceDE w:val="0"/>
                    <w:autoSpaceDN w:val="0"/>
                    <w:adjustRightInd w:val="0"/>
                    <w:snapToGrid w:val="0"/>
                    <w:spacing w:line="240" w:lineRule="exact"/>
                    <w:jc w:val="center"/>
                    <w:rPr>
                      <w:kern w:val="0"/>
                      <w:szCs w:val="21"/>
                    </w:rPr>
                  </w:pPr>
                  <w:r>
                    <w:rPr>
                      <w:kern w:val="0"/>
                      <w:szCs w:val="21"/>
                    </w:rPr>
                    <w:t>《合成树脂工业污染物排放标准》（GB31572-2015）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2360" w:type="dxa"/>
                  <w:gridSpan w:val="2"/>
                  <w:vAlign w:val="center"/>
                </w:tcPr>
                <w:p>
                  <w:pPr>
                    <w:widowControl/>
                    <w:adjustRightInd w:val="0"/>
                    <w:snapToGrid w:val="0"/>
                    <w:jc w:val="center"/>
                    <w:rPr>
                      <w:szCs w:val="21"/>
                    </w:rPr>
                  </w:pPr>
                  <w:r>
                    <w:rPr>
                      <w:szCs w:val="21"/>
                    </w:rPr>
                    <w:t>单位产品</w:t>
                  </w:r>
                </w:p>
                <w:p>
                  <w:pPr>
                    <w:autoSpaceDE w:val="0"/>
                    <w:autoSpaceDN w:val="0"/>
                    <w:adjustRightInd w:val="0"/>
                    <w:snapToGrid w:val="0"/>
                    <w:jc w:val="center"/>
                    <w:rPr>
                      <w:kern w:val="0"/>
                      <w:szCs w:val="21"/>
                    </w:rPr>
                  </w:pPr>
                  <w:r>
                    <w:rPr>
                      <w:szCs w:val="21"/>
                    </w:rPr>
                    <w:t>非甲烷总烃排放量</w:t>
                  </w:r>
                </w:p>
              </w:tc>
              <w:tc>
                <w:tcPr>
                  <w:tcW w:w="4523" w:type="dxa"/>
                  <w:gridSpan w:val="4"/>
                  <w:vAlign w:val="center"/>
                </w:tcPr>
                <w:p>
                  <w:pPr>
                    <w:pStyle w:val="56"/>
                    <w:spacing w:line="24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0.3 kg/t 产品</w:t>
                  </w:r>
                </w:p>
                <w:p>
                  <w:pPr>
                    <w:pStyle w:val="56"/>
                    <w:spacing w:line="24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（监控点：车间或生产设施排气筒）</w:t>
                  </w:r>
                </w:p>
              </w:tc>
              <w:tc>
                <w:tcPr>
                  <w:tcW w:w="2007" w:type="dxa"/>
                  <w:vMerge w:val="continue"/>
                  <w:vAlign w:val="center"/>
                </w:tcPr>
                <w:p>
                  <w:pPr>
                    <w:autoSpaceDE w:val="0"/>
                    <w:autoSpaceDN w:val="0"/>
                    <w:adjustRightInd w:val="0"/>
                    <w:snapToGrid w:val="0"/>
                    <w:spacing w:line="240" w:lineRule="exact"/>
                    <w:jc w:val="center"/>
                    <w:rPr>
                      <w:kern w:val="0"/>
                      <w:szCs w:val="21"/>
                    </w:rPr>
                  </w:pPr>
                </w:p>
              </w:tc>
            </w:tr>
          </w:tbl>
          <w:p>
            <w:pPr>
              <w:adjustRightInd w:val="0"/>
              <w:snapToGrid w:val="0"/>
              <w:spacing w:line="500" w:lineRule="exact"/>
              <w:ind w:firstLine="456" w:firstLineChars="200"/>
              <w:rPr>
                <w:bCs/>
                <w:spacing w:val="-6"/>
                <w:sz w:val="24"/>
              </w:rPr>
            </w:pPr>
            <w:r>
              <w:rPr>
                <w:bCs/>
                <w:spacing w:val="-6"/>
                <w:sz w:val="24"/>
              </w:rPr>
              <w:t>企业厂区内非甲烷总烃无组织排放监控点浓度应满足《挥发性有机物无组织排放控制标准》（GB37822-2019）表A.1中“特别排放限值”标准，详见表3-</w:t>
            </w:r>
            <w:r>
              <w:rPr>
                <w:rFonts w:hint="eastAsia"/>
                <w:bCs/>
                <w:spacing w:val="-6"/>
                <w:sz w:val="24"/>
              </w:rPr>
              <w:t>9</w:t>
            </w:r>
            <w:r>
              <w:rPr>
                <w:bCs/>
                <w:spacing w:val="-6"/>
                <w:sz w:val="24"/>
              </w:rPr>
              <w:t>。</w:t>
            </w:r>
          </w:p>
          <w:p>
            <w:pPr>
              <w:spacing w:line="500" w:lineRule="exact"/>
              <w:jc w:val="center"/>
              <w:rPr>
                <w:b/>
                <w:snapToGrid w:val="0"/>
                <w:kern w:val="0"/>
                <w:sz w:val="24"/>
              </w:rPr>
            </w:pPr>
            <w:r>
              <w:rPr>
                <w:b/>
                <w:bCs/>
                <w:spacing w:val="-4"/>
                <w:sz w:val="24"/>
              </w:rPr>
              <w:t>表3-</w:t>
            </w:r>
            <w:r>
              <w:rPr>
                <w:rFonts w:hint="eastAsia"/>
                <w:b/>
                <w:bCs/>
                <w:spacing w:val="-4"/>
                <w:sz w:val="24"/>
              </w:rPr>
              <w:t>9</w:t>
            </w:r>
            <w:r>
              <w:rPr>
                <w:b/>
                <w:bCs/>
                <w:spacing w:val="-4"/>
                <w:sz w:val="24"/>
              </w:rPr>
              <w:t xml:space="preserve">  厂区内非甲烷总烃</w:t>
            </w:r>
            <w:r>
              <w:rPr>
                <w:b/>
                <w:snapToGrid w:val="0"/>
                <w:kern w:val="0"/>
                <w:sz w:val="24"/>
              </w:rPr>
              <w:t>无组织排放限值单位：mg/m</w:t>
            </w:r>
            <w:r>
              <w:rPr>
                <w:b/>
                <w:snapToGrid w:val="0"/>
                <w:kern w:val="0"/>
                <w:sz w:val="24"/>
                <w:vertAlign w:val="superscript"/>
              </w:rPr>
              <w:t>3</w:t>
            </w:r>
          </w:p>
          <w:tbl>
            <w:tblPr>
              <w:tblStyle w:val="28"/>
              <w:tblW w:w="85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729"/>
              <w:gridCol w:w="2553"/>
              <w:gridCol w:w="22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2000" w:type="dxa"/>
                  <w:vAlign w:val="center"/>
                </w:tcPr>
                <w:p>
                  <w:pPr>
                    <w:jc w:val="center"/>
                    <w:rPr>
                      <w:b/>
                      <w:szCs w:val="21"/>
                    </w:rPr>
                  </w:pPr>
                  <w:r>
                    <w:rPr>
                      <w:b/>
                      <w:szCs w:val="21"/>
                    </w:rPr>
                    <w:t>污染物项目</w:t>
                  </w:r>
                </w:p>
              </w:tc>
              <w:tc>
                <w:tcPr>
                  <w:tcW w:w="1729" w:type="dxa"/>
                  <w:vAlign w:val="center"/>
                </w:tcPr>
                <w:p>
                  <w:pPr>
                    <w:jc w:val="center"/>
                    <w:rPr>
                      <w:b/>
                      <w:szCs w:val="21"/>
                    </w:rPr>
                  </w:pPr>
                  <w:r>
                    <w:rPr>
                      <w:b/>
                      <w:szCs w:val="21"/>
                    </w:rPr>
                    <w:t>特别排放限值</w:t>
                  </w:r>
                </w:p>
              </w:tc>
              <w:tc>
                <w:tcPr>
                  <w:tcW w:w="2553" w:type="dxa"/>
                  <w:vAlign w:val="center"/>
                </w:tcPr>
                <w:p>
                  <w:pPr>
                    <w:jc w:val="center"/>
                    <w:rPr>
                      <w:b/>
                      <w:szCs w:val="21"/>
                    </w:rPr>
                  </w:pPr>
                  <w:r>
                    <w:rPr>
                      <w:b/>
                      <w:szCs w:val="21"/>
                    </w:rPr>
                    <w:t>限值含义</w:t>
                  </w:r>
                </w:p>
              </w:tc>
              <w:tc>
                <w:tcPr>
                  <w:tcW w:w="2273" w:type="dxa"/>
                  <w:vAlign w:val="center"/>
                </w:tcPr>
                <w:p>
                  <w:pPr>
                    <w:jc w:val="center"/>
                    <w:rPr>
                      <w:b/>
                      <w:szCs w:val="21"/>
                    </w:rPr>
                  </w:pPr>
                  <w:r>
                    <w:rPr>
                      <w:b/>
                      <w:szCs w:val="21"/>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00" w:type="dxa"/>
                  <w:vMerge w:val="restart"/>
                  <w:vAlign w:val="center"/>
                </w:tcPr>
                <w:p>
                  <w:pPr>
                    <w:jc w:val="center"/>
                    <w:rPr>
                      <w:szCs w:val="21"/>
                    </w:rPr>
                  </w:pPr>
                  <w:r>
                    <w:rPr>
                      <w:szCs w:val="21"/>
                    </w:rPr>
                    <w:t>NMHC</w:t>
                  </w:r>
                </w:p>
              </w:tc>
              <w:tc>
                <w:tcPr>
                  <w:tcW w:w="1729" w:type="dxa"/>
                  <w:vAlign w:val="center"/>
                </w:tcPr>
                <w:p>
                  <w:pPr>
                    <w:jc w:val="center"/>
                    <w:rPr>
                      <w:szCs w:val="21"/>
                    </w:rPr>
                  </w:pPr>
                  <w:r>
                    <w:rPr>
                      <w:szCs w:val="21"/>
                    </w:rPr>
                    <w:t>6</w:t>
                  </w:r>
                </w:p>
              </w:tc>
              <w:tc>
                <w:tcPr>
                  <w:tcW w:w="2553" w:type="dxa"/>
                  <w:vAlign w:val="center"/>
                </w:tcPr>
                <w:p>
                  <w:pPr>
                    <w:jc w:val="center"/>
                    <w:rPr>
                      <w:szCs w:val="21"/>
                    </w:rPr>
                  </w:pPr>
                  <w:r>
                    <w:rPr>
                      <w:szCs w:val="21"/>
                    </w:rPr>
                    <w:t>监控点处1h平均浓度值</w:t>
                  </w:r>
                </w:p>
              </w:tc>
              <w:tc>
                <w:tcPr>
                  <w:tcW w:w="2273" w:type="dxa"/>
                  <w:vMerge w:val="restart"/>
                  <w:vAlign w:val="center"/>
                </w:tcPr>
                <w:p>
                  <w:pPr>
                    <w:jc w:val="center"/>
                    <w:rPr>
                      <w:szCs w:val="21"/>
                    </w:rPr>
                  </w:pPr>
                  <w:r>
                    <w:rPr>
                      <w:szCs w:val="21"/>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00" w:type="dxa"/>
                  <w:vMerge w:val="continue"/>
                  <w:vAlign w:val="center"/>
                </w:tcPr>
                <w:p>
                  <w:pPr>
                    <w:jc w:val="center"/>
                    <w:rPr>
                      <w:szCs w:val="21"/>
                    </w:rPr>
                  </w:pPr>
                </w:p>
              </w:tc>
              <w:tc>
                <w:tcPr>
                  <w:tcW w:w="1729" w:type="dxa"/>
                  <w:vAlign w:val="center"/>
                </w:tcPr>
                <w:p>
                  <w:pPr>
                    <w:jc w:val="center"/>
                    <w:rPr>
                      <w:szCs w:val="21"/>
                    </w:rPr>
                  </w:pPr>
                  <w:r>
                    <w:rPr>
                      <w:szCs w:val="21"/>
                    </w:rPr>
                    <w:t>20</w:t>
                  </w:r>
                </w:p>
              </w:tc>
              <w:tc>
                <w:tcPr>
                  <w:tcW w:w="2553" w:type="dxa"/>
                  <w:vAlign w:val="center"/>
                </w:tcPr>
                <w:p>
                  <w:pPr>
                    <w:jc w:val="center"/>
                    <w:rPr>
                      <w:szCs w:val="21"/>
                    </w:rPr>
                  </w:pPr>
                  <w:r>
                    <w:rPr>
                      <w:szCs w:val="21"/>
                    </w:rPr>
                    <w:t>监控点处任意一次浓度值</w:t>
                  </w:r>
                </w:p>
              </w:tc>
              <w:tc>
                <w:tcPr>
                  <w:tcW w:w="2273" w:type="dxa"/>
                  <w:vMerge w:val="continue"/>
                  <w:vAlign w:val="center"/>
                </w:tcPr>
                <w:p>
                  <w:pPr>
                    <w:jc w:val="center"/>
                    <w:rPr>
                      <w:szCs w:val="21"/>
                    </w:rPr>
                  </w:pPr>
                </w:p>
              </w:tc>
            </w:tr>
          </w:tbl>
          <w:p>
            <w:pPr>
              <w:tabs>
                <w:tab w:val="left" w:pos="0"/>
              </w:tabs>
              <w:adjustRightInd w:val="0"/>
              <w:snapToGrid w:val="0"/>
              <w:spacing w:line="500" w:lineRule="exact"/>
              <w:rPr>
                <w:b/>
                <w:sz w:val="24"/>
              </w:rPr>
            </w:pPr>
            <w:r>
              <w:rPr>
                <w:b/>
                <w:sz w:val="24"/>
              </w:rPr>
              <w:t>3、噪声</w:t>
            </w:r>
          </w:p>
          <w:p>
            <w:pPr>
              <w:adjustRightInd w:val="0"/>
              <w:snapToGrid w:val="0"/>
              <w:spacing w:line="500" w:lineRule="exact"/>
              <w:ind w:firstLine="456" w:firstLineChars="200"/>
              <w:rPr>
                <w:sz w:val="24"/>
              </w:rPr>
            </w:pPr>
            <w:r>
              <w:rPr>
                <w:bCs/>
                <w:spacing w:val="-6"/>
                <w:sz w:val="24"/>
              </w:rPr>
              <w:t>厂界噪声执行《工业企业厂界环境噪声排放标准》(GB12348-2008)中的</w:t>
            </w:r>
            <w:r>
              <w:rPr>
                <w:bCs/>
                <w:sz w:val="24"/>
              </w:rPr>
              <w:t>3</w:t>
            </w:r>
            <w:r>
              <w:rPr>
                <w:bCs/>
                <w:spacing w:val="-6"/>
                <w:sz w:val="24"/>
              </w:rPr>
              <w:t>类标准</w:t>
            </w:r>
            <w:r>
              <w:rPr>
                <w:sz w:val="24"/>
              </w:rPr>
              <w:t>。</w:t>
            </w:r>
          </w:p>
          <w:bookmarkEnd w:id="10"/>
          <w:p>
            <w:pPr>
              <w:spacing w:line="500" w:lineRule="exact"/>
              <w:jc w:val="center"/>
              <w:rPr>
                <w:b/>
                <w:snapToGrid w:val="0"/>
                <w:kern w:val="0"/>
                <w:sz w:val="24"/>
              </w:rPr>
            </w:pPr>
            <w:bookmarkStart w:id="11" w:name="_Toc451166466"/>
            <w:r>
              <w:rPr>
                <w:b/>
                <w:snapToGrid w:val="0"/>
                <w:kern w:val="0"/>
                <w:sz w:val="24"/>
              </w:rPr>
              <w:t>表3-1</w:t>
            </w:r>
            <w:r>
              <w:rPr>
                <w:rFonts w:hint="eastAsia"/>
                <w:b/>
                <w:snapToGrid w:val="0"/>
                <w:kern w:val="0"/>
                <w:sz w:val="24"/>
              </w:rPr>
              <w:t>0</w:t>
            </w:r>
            <w:r>
              <w:rPr>
                <w:b/>
                <w:snapToGrid w:val="0"/>
                <w:kern w:val="0"/>
                <w:sz w:val="24"/>
              </w:rPr>
              <w:t xml:space="preserve">  噪声排放标准限值</w:t>
            </w:r>
            <w:bookmarkEnd w:id="11"/>
          </w:p>
          <w:tbl>
            <w:tblPr>
              <w:tblStyle w:val="28"/>
              <w:tblW w:w="868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986"/>
              <w:gridCol w:w="1126"/>
              <w:gridCol w:w="1119"/>
              <w:gridCol w:w="19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520" w:type="dxa"/>
                  <w:vAlign w:val="center"/>
                </w:tcPr>
                <w:p>
                  <w:pPr>
                    <w:jc w:val="center"/>
                    <w:rPr>
                      <w:b/>
                      <w:szCs w:val="21"/>
                    </w:rPr>
                  </w:pPr>
                  <w:r>
                    <w:rPr>
                      <w:b/>
                      <w:szCs w:val="21"/>
                    </w:rPr>
                    <w:t>厂界名</w:t>
                  </w:r>
                </w:p>
              </w:tc>
              <w:tc>
                <w:tcPr>
                  <w:tcW w:w="2986" w:type="dxa"/>
                  <w:vAlign w:val="center"/>
                </w:tcPr>
                <w:p>
                  <w:pPr>
                    <w:jc w:val="center"/>
                    <w:rPr>
                      <w:b/>
                      <w:szCs w:val="21"/>
                    </w:rPr>
                  </w:pPr>
                  <w:r>
                    <w:rPr>
                      <w:b/>
                      <w:szCs w:val="21"/>
                    </w:rPr>
                    <w:t>执行标准</w:t>
                  </w:r>
                </w:p>
              </w:tc>
              <w:tc>
                <w:tcPr>
                  <w:tcW w:w="1126" w:type="dxa"/>
                  <w:vAlign w:val="center"/>
                </w:tcPr>
                <w:p>
                  <w:pPr>
                    <w:jc w:val="center"/>
                    <w:rPr>
                      <w:b/>
                      <w:szCs w:val="21"/>
                    </w:rPr>
                  </w:pPr>
                  <w:r>
                    <w:rPr>
                      <w:b/>
                      <w:szCs w:val="21"/>
                    </w:rPr>
                    <w:t>级别</w:t>
                  </w:r>
                </w:p>
              </w:tc>
              <w:tc>
                <w:tcPr>
                  <w:tcW w:w="1119" w:type="dxa"/>
                  <w:vAlign w:val="center"/>
                </w:tcPr>
                <w:p>
                  <w:pPr>
                    <w:jc w:val="center"/>
                    <w:rPr>
                      <w:b/>
                      <w:szCs w:val="21"/>
                    </w:rPr>
                  </w:pPr>
                  <w:r>
                    <w:rPr>
                      <w:b/>
                      <w:szCs w:val="21"/>
                    </w:rPr>
                    <w:t>单位</w:t>
                  </w:r>
                </w:p>
              </w:tc>
              <w:tc>
                <w:tcPr>
                  <w:tcW w:w="1937" w:type="dxa"/>
                  <w:vAlign w:val="center"/>
                </w:tcPr>
                <w:p>
                  <w:pPr>
                    <w:jc w:val="center"/>
                    <w:rPr>
                      <w:b/>
                      <w:szCs w:val="21"/>
                    </w:rPr>
                  </w:pPr>
                  <w:r>
                    <w:rPr>
                      <w:b/>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0" w:type="dxa"/>
                  <w:vAlign w:val="center"/>
                </w:tcPr>
                <w:p>
                  <w:pPr>
                    <w:jc w:val="center"/>
                    <w:rPr>
                      <w:szCs w:val="21"/>
                    </w:rPr>
                  </w:pPr>
                  <w:r>
                    <w:rPr>
                      <w:szCs w:val="21"/>
                    </w:rPr>
                    <w:t>厂界外1米</w:t>
                  </w:r>
                </w:p>
              </w:tc>
              <w:tc>
                <w:tcPr>
                  <w:tcW w:w="2986" w:type="dxa"/>
                  <w:vAlign w:val="center"/>
                </w:tcPr>
                <w:p>
                  <w:pPr>
                    <w:jc w:val="center"/>
                    <w:rPr>
                      <w:szCs w:val="21"/>
                    </w:rPr>
                  </w:pPr>
                  <w:r>
                    <w:rPr>
                      <w:szCs w:val="21"/>
                    </w:rPr>
                    <w:t>《工业企业厂界环境噪声排放标准》(GB12348-2008)</w:t>
                  </w:r>
                </w:p>
              </w:tc>
              <w:tc>
                <w:tcPr>
                  <w:tcW w:w="1126" w:type="dxa"/>
                  <w:vAlign w:val="center"/>
                </w:tcPr>
                <w:p>
                  <w:pPr>
                    <w:jc w:val="center"/>
                    <w:rPr>
                      <w:szCs w:val="21"/>
                    </w:rPr>
                  </w:pPr>
                  <w:r>
                    <w:rPr>
                      <w:szCs w:val="21"/>
                    </w:rPr>
                    <w:t>3类</w:t>
                  </w:r>
                </w:p>
              </w:tc>
              <w:tc>
                <w:tcPr>
                  <w:tcW w:w="1119" w:type="dxa"/>
                  <w:vAlign w:val="center"/>
                </w:tcPr>
                <w:p>
                  <w:pPr>
                    <w:jc w:val="center"/>
                    <w:rPr>
                      <w:szCs w:val="21"/>
                    </w:rPr>
                  </w:pPr>
                  <w:r>
                    <w:rPr>
                      <w:szCs w:val="21"/>
                    </w:rPr>
                    <w:t>dB(A)</w:t>
                  </w:r>
                </w:p>
              </w:tc>
              <w:tc>
                <w:tcPr>
                  <w:tcW w:w="1937" w:type="dxa"/>
                  <w:vAlign w:val="center"/>
                </w:tcPr>
                <w:p>
                  <w:pPr>
                    <w:jc w:val="center"/>
                    <w:rPr>
                      <w:szCs w:val="21"/>
                    </w:rPr>
                  </w:pPr>
                  <w:r>
                    <w:rPr>
                      <w:szCs w:val="21"/>
                    </w:rPr>
                    <w:t>昼间≤65</w:t>
                  </w:r>
                </w:p>
                <w:p>
                  <w:pPr>
                    <w:jc w:val="center"/>
                    <w:rPr>
                      <w:szCs w:val="21"/>
                    </w:rPr>
                  </w:pPr>
                  <w:r>
                    <w:rPr>
                      <w:szCs w:val="21"/>
                    </w:rPr>
                    <w:t>夜间≤55</w:t>
                  </w:r>
                </w:p>
              </w:tc>
            </w:tr>
          </w:tbl>
          <w:p>
            <w:pPr>
              <w:tabs>
                <w:tab w:val="left" w:pos="0"/>
              </w:tabs>
              <w:adjustRightInd w:val="0"/>
              <w:snapToGrid w:val="0"/>
              <w:spacing w:line="500" w:lineRule="exact"/>
              <w:rPr>
                <w:b/>
                <w:sz w:val="24"/>
              </w:rPr>
            </w:pPr>
            <w:r>
              <w:rPr>
                <w:b/>
                <w:sz w:val="24"/>
              </w:rPr>
              <w:t>4、固体废弃物</w:t>
            </w:r>
          </w:p>
          <w:p>
            <w:pPr>
              <w:adjustRightInd w:val="0"/>
              <w:snapToGrid w:val="0"/>
              <w:spacing w:line="500" w:lineRule="exact"/>
              <w:ind w:firstLine="456" w:firstLineChars="200"/>
              <w:rPr>
                <w:color w:val="0070C0"/>
                <w:kern w:val="0"/>
                <w:szCs w:val="21"/>
              </w:rPr>
            </w:pPr>
            <w:r>
              <w:rPr>
                <w:bCs/>
                <w:spacing w:val="-6"/>
                <w:sz w:val="24"/>
              </w:rPr>
              <w:t>一般固废的贮存处置参照执行《一般工业固体废物贮存和填埋污染控制标准》（GB18599-2020），危险固废的暂存执行《省生态环境厅关于进一步加强危险废物污染防治工作的实施意见》（苏环办〔2019〕327号文）、《危险废物贮存污染控制标准》（GB18597-2001）及其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56" w:type="dxa"/>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color w:val="0070C0"/>
                <w:kern w:val="0"/>
                <w:szCs w:val="21"/>
              </w:rPr>
            </w:pPr>
            <w:r>
              <w:rPr>
                <w:kern w:val="0"/>
                <w:sz w:val="24"/>
              </w:rPr>
              <w:t>指标</w:t>
            </w:r>
          </w:p>
        </w:tc>
        <w:tc>
          <w:tcPr>
            <w:tcW w:w="8834" w:type="dxa"/>
            <w:vAlign w:val="center"/>
          </w:tcPr>
          <w:p>
            <w:pPr>
              <w:autoSpaceDE w:val="0"/>
              <w:autoSpaceDN w:val="0"/>
              <w:adjustRightInd w:val="0"/>
              <w:snapToGrid w:val="0"/>
              <w:spacing w:line="500" w:lineRule="exact"/>
              <w:rPr>
                <w:snapToGrid w:val="0"/>
                <w:kern w:val="0"/>
                <w:sz w:val="24"/>
              </w:rPr>
            </w:pPr>
            <w:r>
              <w:rPr>
                <w:snapToGrid w:val="0"/>
                <w:kern w:val="0"/>
                <w:sz w:val="24"/>
              </w:rPr>
              <w:t>项目污染物排放总量指标见表3-1</w:t>
            </w:r>
            <w:r>
              <w:rPr>
                <w:rFonts w:hint="eastAsia"/>
                <w:snapToGrid w:val="0"/>
                <w:kern w:val="0"/>
                <w:sz w:val="24"/>
              </w:rPr>
              <w:t>1</w:t>
            </w:r>
            <w:r>
              <w:rPr>
                <w:snapToGrid w:val="0"/>
                <w:kern w:val="0"/>
                <w:sz w:val="24"/>
              </w:rPr>
              <w:t>。</w:t>
            </w:r>
          </w:p>
          <w:p>
            <w:pPr>
              <w:spacing w:line="500" w:lineRule="exact"/>
              <w:jc w:val="center"/>
              <w:rPr>
                <w:b/>
                <w:spacing w:val="-4"/>
                <w:szCs w:val="21"/>
              </w:rPr>
            </w:pPr>
            <w:r>
              <w:rPr>
                <w:b/>
                <w:spacing w:val="-4"/>
                <w:sz w:val="24"/>
              </w:rPr>
              <w:t>表3-1</w:t>
            </w:r>
            <w:r>
              <w:rPr>
                <w:rFonts w:hint="eastAsia"/>
                <w:b/>
                <w:spacing w:val="-4"/>
                <w:sz w:val="24"/>
              </w:rPr>
              <w:t>1</w:t>
            </w:r>
            <w:r>
              <w:rPr>
                <w:b/>
                <w:spacing w:val="-4"/>
                <w:sz w:val="24"/>
              </w:rPr>
              <w:t xml:space="preserve">    项目污染物排总量申请指标 (t/a)</w:t>
            </w:r>
          </w:p>
          <w:tbl>
            <w:tblPr>
              <w:tblStyle w:val="28"/>
              <w:tblW w:w="8638" w:type="dxa"/>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890"/>
              <w:gridCol w:w="1024"/>
              <w:gridCol w:w="1425"/>
              <w:gridCol w:w="1227"/>
              <w:gridCol w:w="1095"/>
              <w:gridCol w:w="1239"/>
              <w:gridCol w:w="1738"/>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1933" w:type="pct"/>
                  <w:gridSpan w:val="3"/>
                  <w:vAlign w:val="center"/>
                </w:tcPr>
                <w:p>
                  <w:pPr>
                    <w:spacing w:line="0" w:lineRule="atLeast"/>
                    <w:jc w:val="center"/>
                    <w:rPr>
                      <w:b/>
                      <w:szCs w:val="21"/>
                    </w:rPr>
                  </w:pPr>
                  <w:r>
                    <w:rPr>
                      <w:b/>
                      <w:szCs w:val="21"/>
                    </w:rPr>
                    <w:t>污染物名称</w:t>
                  </w:r>
                </w:p>
              </w:tc>
              <w:tc>
                <w:tcPr>
                  <w:tcW w:w="710" w:type="pct"/>
                  <w:vAlign w:val="center"/>
                </w:tcPr>
                <w:p>
                  <w:pPr>
                    <w:spacing w:line="0" w:lineRule="atLeast"/>
                    <w:jc w:val="center"/>
                    <w:rPr>
                      <w:b/>
                      <w:szCs w:val="21"/>
                    </w:rPr>
                  </w:pPr>
                  <w:r>
                    <w:rPr>
                      <w:b/>
                      <w:szCs w:val="21"/>
                    </w:rPr>
                    <w:t>产生量</w:t>
                  </w:r>
                </w:p>
              </w:tc>
              <w:tc>
                <w:tcPr>
                  <w:tcW w:w="634" w:type="pct"/>
                  <w:vAlign w:val="center"/>
                </w:tcPr>
                <w:p>
                  <w:pPr>
                    <w:spacing w:line="0" w:lineRule="atLeast"/>
                    <w:jc w:val="center"/>
                    <w:rPr>
                      <w:b/>
                      <w:szCs w:val="21"/>
                    </w:rPr>
                  </w:pPr>
                  <w:r>
                    <w:rPr>
                      <w:b/>
                      <w:szCs w:val="21"/>
                    </w:rPr>
                    <w:t>削减量</w:t>
                  </w:r>
                </w:p>
              </w:tc>
              <w:tc>
                <w:tcPr>
                  <w:tcW w:w="717" w:type="pct"/>
                  <w:vAlign w:val="center"/>
                </w:tcPr>
                <w:p>
                  <w:pPr>
                    <w:spacing w:line="0" w:lineRule="atLeast"/>
                    <w:jc w:val="center"/>
                    <w:rPr>
                      <w:b/>
                      <w:szCs w:val="21"/>
                    </w:rPr>
                  </w:pPr>
                  <w:r>
                    <w:rPr>
                      <w:b/>
                      <w:szCs w:val="21"/>
                    </w:rPr>
                    <w:t>预测排放量</w:t>
                  </w:r>
                </w:p>
              </w:tc>
              <w:tc>
                <w:tcPr>
                  <w:tcW w:w="1006" w:type="pct"/>
                  <w:vAlign w:val="center"/>
                </w:tcPr>
                <w:p>
                  <w:pPr>
                    <w:spacing w:line="0" w:lineRule="atLeast"/>
                    <w:ind w:left="-53" w:leftChars="-25" w:right="-53" w:rightChars="-25"/>
                    <w:jc w:val="center"/>
                    <w:rPr>
                      <w:b/>
                      <w:szCs w:val="21"/>
                    </w:rPr>
                  </w:pPr>
                  <w:r>
                    <w:rPr>
                      <w:b/>
                      <w:szCs w:val="21"/>
                    </w:rPr>
                    <w:t>建议总量</w:t>
                  </w:r>
                </w:p>
                <w:p>
                  <w:pPr>
                    <w:spacing w:line="0" w:lineRule="atLeast"/>
                    <w:ind w:left="-53" w:leftChars="-25" w:right="-53" w:rightChars="-25"/>
                    <w:jc w:val="center"/>
                    <w:rPr>
                      <w:b/>
                      <w:szCs w:val="21"/>
                    </w:rPr>
                  </w:pPr>
                  <w:r>
                    <w:rPr>
                      <w:b/>
                      <w:szCs w:val="21"/>
                    </w:rPr>
                    <w:t>考核指标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restart"/>
                  <w:vAlign w:val="center"/>
                </w:tcPr>
                <w:p>
                  <w:pPr>
                    <w:snapToGrid w:val="0"/>
                    <w:spacing w:line="0" w:lineRule="atLeast"/>
                    <w:jc w:val="center"/>
                    <w:rPr>
                      <w:bCs/>
                      <w:szCs w:val="21"/>
                    </w:rPr>
                  </w:pPr>
                  <w:r>
                    <w:rPr>
                      <w:bCs/>
                      <w:szCs w:val="21"/>
                    </w:rPr>
                    <w:t>废气</w:t>
                  </w:r>
                </w:p>
              </w:tc>
              <w:tc>
                <w:tcPr>
                  <w:tcW w:w="593" w:type="pct"/>
                  <w:vAlign w:val="center"/>
                </w:tcPr>
                <w:p>
                  <w:pPr>
                    <w:snapToGrid w:val="0"/>
                    <w:spacing w:line="0" w:lineRule="atLeast"/>
                    <w:jc w:val="center"/>
                    <w:rPr>
                      <w:bCs/>
                      <w:szCs w:val="21"/>
                    </w:rPr>
                  </w:pPr>
                  <w:r>
                    <w:rPr>
                      <w:bCs/>
                      <w:szCs w:val="21"/>
                    </w:rPr>
                    <w:t>有组织</w:t>
                  </w:r>
                </w:p>
              </w:tc>
              <w:tc>
                <w:tcPr>
                  <w:tcW w:w="825" w:type="pct"/>
                  <w:vAlign w:val="center"/>
                </w:tcPr>
                <w:p>
                  <w:pPr>
                    <w:spacing w:line="0" w:lineRule="atLeast"/>
                    <w:jc w:val="center"/>
                    <w:rPr>
                      <w:bCs/>
                      <w:szCs w:val="21"/>
                    </w:rPr>
                  </w:pPr>
                  <w:r>
                    <w:rPr>
                      <w:bCs/>
                      <w:szCs w:val="21"/>
                    </w:rPr>
                    <w:t>非甲烷总烃</w:t>
                  </w:r>
                </w:p>
              </w:tc>
              <w:tc>
                <w:tcPr>
                  <w:tcW w:w="710" w:type="pct"/>
                  <w:vAlign w:val="center"/>
                </w:tcPr>
                <w:p>
                  <w:pPr>
                    <w:jc w:val="center"/>
                    <w:rPr>
                      <w:bCs/>
                      <w:szCs w:val="21"/>
                    </w:rPr>
                  </w:pPr>
                  <w:r>
                    <w:rPr>
                      <w:bCs/>
                      <w:szCs w:val="21"/>
                    </w:rPr>
                    <w:t>2.7</w:t>
                  </w:r>
                </w:p>
              </w:tc>
              <w:tc>
                <w:tcPr>
                  <w:tcW w:w="634" w:type="pct"/>
                  <w:vAlign w:val="center"/>
                </w:tcPr>
                <w:p>
                  <w:pPr>
                    <w:autoSpaceDN w:val="0"/>
                    <w:spacing w:line="0" w:lineRule="atLeast"/>
                    <w:jc w:val="center"/>
                    <w:textAlignment w:val="center"/>
                    <w:rPr>
                      <w:bCs/>
                      <w:szCs w:val="21"/>
                    </w:rPr>
                  </w:pPr>
                  <w:r>
                    <w:rPr>
                      <w:bCs/>
                      <w:szCs w:val="21"/>
                    </w:rPr>
                    <w:t>2.43</w:t>
                  </w:r>
                </w:p>
              </w:tc>
              <w:tc>
                <w:tcPr>
                  <w:tcW w:w="717" w:type="pct"/>
                  <w:vAlign w:val="center"/>
                </w:tcPr>
                <w:p>
                  <w:pPr>
                    <w:adjustRightInd w:val="0"/>
                    <w:snapToGrid w:val="0"/>
                    <w:spacing w:line="0" w:lineRule="atLeast"/>
                    <w:ind w:left="-105" w:leftChars="-50" w:right="-105" w:rightChars="-50"/>
                    <w:jc w:val="center"/>
                    <w:rPr>
                      <w:bCs/>
                      <w:szCs w:val="21"/>
                    </w:rPr>
                  </w:pPr>
                  <w:r>
                    <w:rPr>
                      <w:bCs/>
                      <w:szCs w:val="21"/>
                    </w:rPr>
                    <w:t>0.27</w:t>
                  </w:r>
                </w:p>
              </w:tc>
              <w:tc>
                <w:tcPr>
                  <w:tcW w:w="1006" w:type="pct"/>
                  <w:vAlign w:val="center"/>
                </w:tcPr>
                <w:p>
                  <w:pPr>
                    <w:adjustRightInd w:val="0"/>
                    <w:snapToGrid w:val="0"/>
                    <w:spacing w:line="0" w:lineRule="atLeast"/>
                    <w:ind w:left="-105" w:leftChars="-50" w:right="-105" w:rightChars="-50"/>
                    <w:jc w:val="center"/>
                    <w:rPr>
                      <w:bCs/>
                      <w:szCs w:val="21"/>
                    </w:rPr>
                  </w:pPr>
                  <w:r>
                    <w:rPr>
                      <w:bCs/>
                      <w:szCs w:val="21"/>
                    </w:rPr>
                    <w:t>0.27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continue"/>
                  <w:vAlign w:val="center"/>
                </w:tcPr>
                <w:p>
                  <w:pPr>
                    <w:snapToGrid w:val="0"/>
                    <w:spacing w:line="0" w:lineRule="atLeast"/>
                    <w:jc w:val="center"/>
                    <w:rPr>
                      <w:bCs/>
                      <w:szCs w:val="21"/>
                    </w:rPr>
                  </w:pPr>
                </w:p>
              </w:tc>
              <w:tc>
                <w:tcPr>
                  <w:tcW w:w="593" w:type="pct"/>
                  <w:vAlign w:val="center"/>
                </w:tcPr>
                <w:p>
                  <w:pPr>
                    <w:snapToGrid w:val="0"/>
                    <w:spacing w:line="0" w:lineRule="atLeast"/>
                    <w:jc w:val="center"/>
                    <w:rPr>
                      <w:bCs/>
                      <w:szCs w:val="21"/>
                    </w:rPr>
                  </w:pPr>
                  <w:r>
                    <w:rPr>
                      <w:bCs/>
                      <w:szCs w:val="21"/>
                    </w:rPr>
                    <w:t>无组织</w:t>
                  </w:r>
                </w:p>
              </w:tc>
              <w:tc>
                <w:tcPr>
                  <w:tcW w:w="825" w:type="pct"/>
                  <w:vAlign w:val="center"/>
                </w:tcPr>
                <w:p>
                  <w:pPr>
                    <w:spacing w:line="0" w:lineRule="atLeast"/>
                    <w:jc w:val="center"/>
                    <w:rPr>
                      <w:bCs/>
                      <w:szCs w:val="21"/>
                    </w:rPr>
                  </w:pPr>
                  <w:r>
                    <w:rPr>
                      <w:bCs/>
                      <w:szCs w:val="21"/>
                    </w:rPr>
                    <w:t>非甲烷总烃</w:t>
                  </w:r>
                </w:p>
              </w:tc>
              <w:tc>
                <w:tcPr>
                  <w:tcW w:w="710" w:type="pct"/>
                  <w:vAlign w:val="center"/>
                </w:tcPr>
                <w:p>
                  <w:pPr>
                    <w:autoSpaceDE w:val="0"/>
                    <w:autoSpaceDN w:val="0"/>
                    <w:adjustRightInd w:val="0"/>
                    <w:snapToGrid w:val="0"/>
                    <w:jc w:val="center"/>
                    <w:rPr>
                      <w:bCs/>
                      <w:szCs w:val="21"/>
                    </w:rPr>
                  </w:pPr>
                  <w:r>
                    <w:rPr>
                      <w:bCs/>
                      <w:szCs w:val="21"/>
                    </w:rPr>
                    <w:t>0.3</w:t>
                  </w:r>
                </w:p>
              </w:tc>
              <w:tc>
                <w:tcPr>
                  <w:tcW w:w="634" w:type="pct"/>
                  <w:vAlign w:val="center"/>
                </w:tcPr>
                <w:p>
                  <w:pPr>
                    <w:autoSpaceDN w:val="0"/>
                    <w:spacing w:line="0" w:lineRule="atLeast"/>
                    <w:jc w:val="center"/>
                    <w:textAlignment w:val="center"/>
                    <w:rPr>
                      <w:bCs/>
                      <w:szCs w:val="21"/>
                    </w:rPr>
                  </w:pPr>
                  <w:r>
                    <w:rPr>
                      <w:bCs/>
                      <w:szCs w:val="21"/>
                    </w:rPr>
                    <w:t>0</w:t>
                  </w:r>
                </w:p>
              </w:tc>
              <w:tc>
                <w:tcPr>
                  <w:tcW w:w="717" w:type="pct"/>
                  <w:vAlign w:val="center"/>
                </w:tcPr>
                <w:p>
                  <w:pPr>
                    <w:autoSpaceDE w:val="0"/>
                    <w:autoSpaceDN w:val="0"/>
                    <w:adjustRightInd w:val="0"/>
                    <w:snapToGrid w:val="0"/>
                    <w:jc w:val="center"/>
                    <w:rPr>
                      <w:bCs/>
                      <w:szCs w:val="21"/>
                    </w:rPr>
                  </w:pPr>
                  <w:r>
                    <w:rPr>
                      <w:bCs/>
                      <w:szCs w:val="21"/>
                    </w:rPr>
                    <w:t>0.3</w:t>
                  </w:r>
                </w:p>
              </w:tc>
              <w:tc>
                <w:tcPr>
                  <w:tcW w:w="1006" w:type="pct"/>
                  <w:vAlign w:val="center"/>
                </w:tcPr>
                <w:p>
                  <w:pPr>
                    <w:autoSpaceDE w:val="0"/>
                    <w:autoSpaceDN w:val="0"/>
                    <w:adjustRightInd w:val="0"/>
                    <w:snapToGrid w:val="0"/>
                    <w:jc w:val="center"/>
                    <w:rPr>
                      <w:bCs/>
                      <w:szCs w:val="21"/>
                    </w:rPr>
                  </w:pPr>
                  <w:r>
                    <w:rPr>
                      <w:bCs/>
                      <w:szCs w:val="21"/>
                    </w:rPr>
                    <w:t>0.3</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1933" w:type="pct"/>
                  <w:gridSpan w:val="3"/>
                  <w:vAlign w:val="center"/>
                </w:tcPr>
                <w:p>
                  <w:pPr>
                    <w:snapToGrid w:val="0"/>
                    <w:spacing w:line="0" w:lineRule="atLeast"/>
                    <w:jc w:val="center"/>
                    <w:rPr>
                      <w:b/>
                      <w:szCs w:val="21"/>
                    </w:rPr>
                  </w:pPr>
                  <w:r>
                    <w:rPr>
                      <w:b/>
                      <w:szCs w:val="21"/>
                    </w:rPr>
                    <w:t>污染物名称</w:t>
                  </w:r>
                </w:p>
              </w:tc>
              <w:tc>
                <w:tcPr>
                  <w:tcW w:w="710" w:type="pct"/>
                  <w:vAlign w:val="center"/>
                </w:tcPr>
                <w:p>
                  <w:pPr>
                    <w:snapToGrid w:val="0"/>
                    <w:spacing w:line="0" w:lineRule="atLeast"/>
                    <w:jc w:val="center"/>
                    <w:rPr>
                      <w:b/>
                      <w:szCs w:val="21"/>
                    </w:rPr>
                  </w:pPr>
                  <w:r>
                    <w:rPr>
                      <w:b/>
                      <w:szCs w:val="21"/>
                    </w:rPr>
                    <w:t>产生量</w:t>
                  </w:r>
                </w:p>
              </w:tc>
              <w:tc>
                <w:tcPr>
                  <w:tcW w:w="634" w:type="pct"/>
                  <w:vAlign w:val="center"/>
                </w:tcPr>
                <w:p>
                  <w:pPr>
                    <w:autoSpaceDN w:val="0"/>
                    <w:spacing w:line="0" w:lineRule="atLeast"/>
                    <w:jc w:val="center"/>
                    <w:textAlignment w:val="center"/>
                    <w:rPr>
                      <w:b/>
                      <w:szCs w:val="21"/>
                    </w:rPr>
                  </w:pPr>
                  <w:r>
                    <w:rPr>
                      <w:b/>
                      <w:szCs w:val="21"/>
                    </w:rPr>
                    <w:t>削减量</w:t>
                  </w:r>
                </w:p>
              </w:tc>
              <w:tc>
                <w:tcPr>
                  <w:tcW w:w="717" w:type="pct"/>
                  <w:vAlign w:val="center"/>
                </w:tcPr>
                <w:p>
                  <w:pPr>
                    <w:spacing w:line="0" w:lineRule="atLeast"/>
                    <w:jc w:val="center"/>
                    <w:rPr>
                      <w:b/>
                      <w:szCs w:val="21"/>
                    </w:rPr>
                  </w:pPr>
                  <w:r>
                    <w:rPr>
                      <w:b/>
                      <w:szCs w:val="21"/>
                    </w:rPr>
                    <w:t>接管量</w:t>
                  </w:r>
                </w:p>
              </w:tc>
              <w:tc>
                <w:tcPr>
                  <w:tcW w:w="1006" w:type="pct"/>
                  <w:vAlign w:val="center"/>
                </w:tcPr>
                <w:p>
                  <w:pPr>
                    <w:spacing w:line="0" w:lineRule="atLeast"/>
                    <w:jc w:val="center"/>
                    <w:rPr>
                      <w:b/>
                      <w:szCs w:val="21"/>
                    </w:rPr>
                  </w:pPr>
                  <w:r>
                    <w:rPr>
                      <w:b/>
                      <w:szCs w:val="21"/>
                    </w:rPr>
                    <w:t>最终外排量</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restart"/>
                  <w:vAlign w:val="center"/>
                </w:tcPr>
                <w:p>
                  <w:pPr>
                    <w:jc w:val="center"/>
                    <w:rPr>
                      <w:bCs/>
                      <w:szCs w:val="21"/>
                    </w:rPr>
                  </w:pPr>
                  <w:r>
                    <w:rPr>
                      <w:bCs/>
                      <w:szCs w:val="21"/>
                    </w:rPr>
                    <w:t>废水</w:t>
                  </w:r>
                </w:p>
              </w:tc>
              <w:tc>
                <w:tcPr>
                  <w:tcW w:w="593" w:type="pct"/>
                  <w:vMerge w:val="restart"/>
                  <w:vAlign w:val="center"/>
                </w:tcPr>
                <w:p>
                  <w:pPr>
                    <w:spacing w:line="0" w:lineRule="atLeast"/>
                    <w:jc w:val="center"/>
                    <w:rPr>
                      <w:bCs/>
                      <w:szCs w:val="21"/>
                    </w:rPr>
                  </w:pPr>
                  <w:r>
                    <w:rPr>
                      <w:bCs/>
                      <w:szCs w:val="21"/>
                    </w:rPr>
                    <w:t>生活</w:t>
                  </w:r>
                </w:p>
                <w:p>
                  <w:pPr>
                    <w:spacing w:line="0" w:lineRule="atLeast"/>
                    <w:jc w:val="center"/>
                    <w:rPr>
                      <w:bCs/>
                      <w:szCs w:val="21"/>
                    </w:rPr>
                  </w:pPr>
                  <w:r>
                    <w:rPr>
                      <w:bCs/>
                      <w:szCs w:val="21"/>
                    </w:rPr>
                    <w:t>污水</w:t>
                  </w:r>
                </w:p>
              </w:tc>
              <w:tc>
                <w:tcPr>
                  <w:tcW w:w="825" w:type="pct"/>
                  <w:vAlign w:val="center"/>
                </w:tcPr>
                <w:p>
                  <w:pPr>
                    <w:spacing w:line="0" w:lineRule="atLeast"/>
                    <w:jc w:val="center"/>
                    <w:rPr>
                      <w:bCs/>
                      <w:szCs w:val="21"/>
                    </w:rPr>
                  </w:pPr>
                  <w:r>
                    <w:rPr>
                      <w:bCs/>
                      <w:szCs w:val="21"/>
                    </w:rPr>
                    <w:t>水量</w:t>
                  </w:r>
                </w:p>
              </w:tc>
              <w:tc>
                <w:tcPr>
                  <w:tcW w:w="710" w:type="pct"/>
                  <w:vAlign w:val="center"/>
                </w:tcPr>
                <w:p>
                  <w:pPr>
                    <w:autoSpaceDN w:val="0"/>
                    <w:spacing w:line="0" w:lineRule="atLeast"/>
                    <w:jc w:val="center"/>
                    <w:textAlignment w:val="center"/>
                    <w:rPr>
                      <w:bCs/>
                      <w:szCs w:val="21"/>
                    </w:rPr>
                  </w:pPr>
                  <w:r>
                    <w:rPr>
                      <w:bCs/>
                      <w:szCs w:val="21"/>
                    </w:rPr>
                    <w:t>240</w:t>
                  </w:r>
                </w:p>
              </w:tc>
              <w:tc>
                <w:tcPr>
                  <w:tcW w:w="634" w:type="pct"/>
                  <w:vAlign w:val="center"/>
                </w:tcPr>
                <w:p>
                  <w:pPr>
                    <w:jc w:val="center"/>
                    <w:rPr>
                      <w:bCs/>
                      <w:szCs w:val="21"/>
                    </w:rPr>
                  </w:pPr>
                  <w:r>
                    <w:rPr>
                      <w:bCs/>
                      <w:szCs w:val="21"/>
                    </w:rPr>
                    <w:t>0</w:t>
                  </w:r>
                </w:p>
              </w:tc>
              <w:tc>
                <w:tcPr>
                  <w:tcW w:w="717" w:type="pct"/>
                  <w:vAlign w:val="center"/>
                </w:tcPr>
                <w:p>
                  <w:pPr>
                    <w:autoSpaceDN w:val="0"/>
                    <w:spacing w:line="0" w:lineRule="atLeast"/>
                    <w:jc w:val="center"/>
                    <w:textAlignment w:val="center"/>
                    <w:rPr>
                      <w:bCs/>
                      <w:szCs w:val="21"/>
                    </w:rPr>
                  </w:pPr>
                  <w:r>
                    <w:rPr>
                      <w:bCs/>
                      <w:szCs w:val="21"/>
                    </w:rPr>
                    <w:t>240</w:t>
                  </w:r>
                </w:p>
              </w:tc>
              <w:tc>
                <w:tcPr>
                  <w:tcW w:w="1006" w:type="pct"/>
                  <w:vAlign w:val="center"/>
                </w:tcPr>
                <w:p>
                  <w:pPr>
                    <w:autoSpaceDE w:val="0"/>
                    <w:autoSpaceDN w:val="0"/>
                    <w:spacing w:line="0" w:lineRule="atLeast"/>
                    <w:ind w:left="-53" w:leftChars="-25" w:right="-53" w:rightChars="-25"/>
                    <w:jc w:val="center"/>
                    <w:rPr>
                      <w:bCs/>
                      <w:szCs w:val="21"/>
                    </w:rPr>
                  </w:pPr>
                  <w:r>
                    <w:rPr>
                      <w:bCs/>
                      <w:szCs w:val="21"/>
                    </w:rPr>
                    <w:t>240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continue"/>
                  <w:vAlign w:val="center"/>
                </w:tcPr>
                <w:p>
                  <w:pPr>
                    <w:jc w:val="center"/>
                    <w:rPr>
                      <w:bCs/>
                      <w:szCs w:val="21"/>
                    </w:rPr>
                  </w:pPr>
                </w:p>
              </w:tc>
              <w:tc>
                <w:tcPr>
                  <w:tcW w:w="593" w:type="pct"/>
                  <w:vMerge w:val="continue"/>
                  <w:vAlign w:val="center"/>
                </w:tcPr>
                <w:p>
                  <w:pPr>
                    <w:spacing w:line="0" w:lineRule="atLeast"/>
                    <w:jc w:val="center"/>
                    <w:rPr>
                      <w:bCs/>
                      <w:szCs w:val="21"/>
                    </w:rPr>
                  </w:pPr>
                </w:p>
              </w:tc>
              <w:tc>
                <w:tcPr>
                  <w:tcW w:w="825" w:type="pct"/>
                  <w:vAlign w:val="center"/>
                </w:tcPr>
                <w:p>
                  <w:pPr>
                    <w:spacing w:line="0" w:lineRule="atLeast"/>
                    <w:jc w:val="center"/>
                    <w:rPr>
                      <w:bCs/>
                      <w:szCs w:val="21"/>
                    </w:rPr>
                  </w:pPr>
                  <w:r>
                    <w:rPr>
                      <w:bCs/>
                      <w:szCs w:val="21"/>
                    </w:rPr>
                    <w:t>COD</w:t>
                  </w:r>
                </w:p>
              </w:tc>
              <w:tc>
                <w:tcPr>
                  <w:tcW w:w="710" w:type="pct"/>
                  <w:vAlign w:val="center"/>
                </w:tcPr>
                <w:p>
                  <w:pPr>
                    <w:ind w:left="-105" w:leftChars="-50" w:right="-105" w:rightChars="-50"/>
                    <w:jc w:val="center"/>
                    <w:rPr>
                      <w:bCs/>
                      <w:szCs w:val="21"/>
                    </w:rPr>
                  </w:pPr>
                  <w:r>
                    <w:rPr>
                      <w:bCs/>
                      <w:szCs w:val="21"/>
                    </w:rPr>
                    <w:t>0.12</w:t>
                  </w:r>
                </w:p>
              </w:tc>
              <w:tc>
                <w:tcPr>
                  <w:tcW w:w="634" w:type="pct"/>
                  <w:vAlign w:val="center"/>
                </w:tcPr>
                <w:p>
                  <w:pPr>
                    <w:autoSpaceDE w:val="0"/>
                    <w:autoSpaceDN w:val="0"/>
                    <w:spacing w:line="0" w:lineRule="atLeast"/>
                    <w:ind w:left="-53" w:leftChars="-25" w:right="-53" w:rightChars="-25"/>
                    <w:jc w:val="center"/>
                    <w:rPr>
                      <w:bCs/>
                      <w:szCs w:val="21"/>
                    </w:rPr>
                  </w:pPr>
                  <w:r>
                    <w:rPr>
                      <w:bCs/>
                      <w:szCs w:val="21"/>
                    </w:rPr>
                    <w:t>0.024</w:t>
                  </w:r>
                </w:p>
              </w:tc>
              <w:tc>
                <w:tcPr>
                  <w:tcW w:w="717" w:type="pct"/>
                  <w:vAlign w:val="center"/>
                </w:tcPr>
                <w:p>
                  <w:pPr>
                    <w:autoSpaceDE w:val="0"/>
                    <w:autoSpaceDN w:val="0"/>
                    <w:spacing w:line="0" w:lineRule="atLeast"/>
                    <w:ind w:left="-53" w:leftChars="-25" w:right="-53" w:rightChars="-25"/>
                    <w:jc w:val="center"/>
                    <w:rPr>
                      <w:bCs/>
                      <w:szCs w:val="21"/>
                    </w:rPr>
                  </w:pPr>
                  <w:r>
                    <w:rPr>
                      <w:bCs/>
                      <w:szCs w:val="21"/>
                    </w:rPr>
                    <w:t>0.096</w:t>
                  </w:r>
                </w:p>
              </w:tc>
              <w:tc>
                <w:tcPr>
                  <w:tcW w:w="1006" w:type="pct"/>
                  <w:vAlign w:val="center"/>
                </w:tcPr>
                <w:p>
                  <w:pPr>
                    <w:autoSpaceDE w:val="0"/>
                    <w:autoSpaceDN w:val="0"/>
                    <w:spacing w:line="0" w:lineRule="atLeast"/>
                    <w:ind w:left="-53" w:leftChars="-25" w:right="-53" w:rightChars="-25"/>
                    <w:jc w:val="center"/>
                    <w:rPr>
                      <w:bCs/>
                      <w:szCs w:val="21"/>
                    </w:rPr>
                  </w:pPr>
                  <w:r>
                    <w:rPr>
                      <w:bCs/>
                      <w:szCs w:val="21"/>
                    </w:rPr>
                    <w:t>0.012</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continue"/>
                  <w:vAlign w:val="center"/>
                </w:tcPr>
                <w:p>
                  <w:pPr>
                    <w:jc w:val="center"/>
                    <w:rPr>
                      <w:bCs/>
                      <w:szCs w:val="21"/>
                    </w:rPr>
                  </w:pPr>
                </w:p>
              </w:tc>
              <w:tc>
                <w:tcPr>
                  <w:tcW w:w="593" w:type="pct"/>
                  <w:vMerge w:val="continue"/>
                  <w:vAlign w:val="center"/>
                </w:tcPr>
                <w:p>
                  <w:pPr>
                    <w:spacing w:line="0" w:lineRule="atLeast"/>
                    <w:jc w:val="center"/>
                    <w:rPr>
                      <w:bCs/>
                      <w:szCs w:val="21"/>
                    </w:rPr>
                  </w:pPr>
                </w:p>
              </w:tc>
              <w:tc>
                <w:tcPr>
                  <w:tcW w:w="825" w:type="pct"/>
                  <w:vAlign w:val="center"/>
                </w:tcPr>
                <w:p>
                  <w:pPr>
                    <w:spacing w:line="0" w:lineRule="atLeast"/>
                    <w:jc w:val="center"/>
                    <w:rPr>
                      <w:bCs/>
                      <w:szCs w:val="21"/>
                    </w:rPr>
                  </w:pPr>
                  <w:r>
                    <w:rPr>
                      <w:bCs/>
                      <w:szCs w:val="21"/>
                    </w:rPr>
                    <w:t>SS</w:t>
                  </w:r>
                </w:p>
              </w:tc>
              <w:tc>
                <w:tcPr>
                  <w:tcW w:w="710" w:type="pct"/>
                  <w:vAlign w:val="center"/>
                </w:tcPr>
                <w:p>
                  <w:pPr>
                    <w:ind w:left="-105" w:leftChars="-50" w:right="-105" w:rightChars="-50"/>
                    <w:jc w:val="center"/>
                    <w:rPr>
                      <w:bCs/>
                      <w:szCs w:val="21"/>
                    </w:rPr>
                  </w:pPr>
                  <w:r>
                    <w:rPr>
                      <w:bCs/>
                      <w:szCs w:val="21"/>
                    </w:rPr>
                    <w:t>0.096</w:t>
                  </w:r>
                </w:p>
              </w:tc>
              <w:tc>
                <w:tcPr>
                  <w:tcW w:w="634" w:type="pct"/>
                  <w:vAlign w:val="center"/>
                </w:tcPr>
                <w:p>
                  <w:pPr>
                    <w:autoSpaceDE w:val="0"/>
                    <w:autoSpaceDN w:val="0"/>
                    <w:spacing w:line="0" w:lineRule="atLeast"/>
                    <w:ind w:left="-53" w:leftChars="-25" w:right="-53" w:rightChars="-25"/>
                    <w:jc w:val="center"/>
                    <w:rPr>
                      <w:bCs/>
                      <w:szCs w:val="21"/>
                    </w:rPr>
                  </w:pPr>
                  <w:r>
                    <w:rPr>
                      <w:bCs/>
                      <w:szCs w:val="21"/>
                    </w:rPr>
                    <w:t>0.024</w:t>
                  </w:r>
                </w:p>
              </w:tc>
              <w:tc>
                <w:tcPr>
                  <w:tcW w:w="717" w:type="pct"/>
                  <w:vAlign w:val="center"/>
                </w:tcPr>
                <w:p>
                  <w:pPr>
                    <w:autoSpaceDE w:val="0"/>
                    <w:autoSpaceDN w:val="0"/>
                    <w:spacing w:line="0" w:lineRule="atLeast"/>
                    <w:ind w:left="-53" w:leftChars="-25" w:right="-53" w:rightChars="-25"/>
                    <w:jc w:val="center"/>
                    <w:rPr>
                      <w:bCs/>
                      <w:szCs w:val="21"/>
                    </w:rPr>
                  </w:pPr>
                  <w:r>
                    <w:rPr>
                      <w:bCs/>
                      <w:szCs w:val="21"/>
                    </w:rPr>
                    <w:t>0.072</w:t>
                  </w:r>
                </w:p>
              </w:tc>
              <w:tc>
                <w:tcPr>
                  <w:tcW w:w="1006" w:type="pct"/>
                  <w:vAlign w:val="center"/>
                </w:tcPr>
                <w:p>
                  <w:pPr>
                    <w:autoSpaceDE w:val="0"/>
                    <w:autoSpaceDN w:val="0"/>
                    <w:spacing w:line="0" w:lineRule="atLeast"/>
                    <w:ind w:left="-53" w:leftChars="-25" w:right="-53" w:rightChars="-25"/>
                    <w:jc w:val="center"/>
                    <w:rPr>
                      <w:bCs/>
                      <w:szCs w:val="21"/>
                    </w:rPr>
                  </w:pPr>
                  <w:r>
                    <w:rPr>
                      <w:bCs/>
                      <w:szCs w:val="21"/>
                    </w:rPr>
                    <w:t>0.0024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continue"/>
                  <w:vAlign w:val="center"/>
                </w:tcPr>
                <w:p>
                  <w:pPr>
                    <w:jc w:val="center"/>
                    <w:rPr>
                      <w:bCs/>
                      <w:szCs w:val="21"/>
                    </w:rPr>
                  </w:pPr>
                </w:p>
              </w:tc>
              <w:tc>
                <w:tcPr>
                  <w:tcW w:w="593" w:type="pct"/>
                  <w:vMerge w:val="continue"/>
                  <w:vAlign w:val="center"/>
                </w:tcPr>
                <w:p>
                  <w:pPr>
                    <w:spacing w:line="0" w:lineRule="atLeast"/>
                    <w:jc w:val="center"/>
                    <w:rPr>
                      <w:bCs/>
                      <w:szCs w:val="21"/>
                    </w:rPr>
                  </w:pPr>
                </w:p>
              </w:tc>
              <w:tc>
                <w:tcPr>
                  <w:tcW w:w="825" w:type="pct"/>
                  <w:vAlign w:val="center"/>
                </w:tcPr>
                <w:p>
                  <w:pPr>
                    <w:spacing w:line="0" w:lineRule="atLeast"/>
                    <w:jc w:val="center"/>
                    <w:rPr>
                      <w:bCs/>
                      <w:szCs w:val="21"/>
                    </w:rPr>
                  </w:pPr>
                  <w:r>
                    <w:rPr>
                      <w:bCs/>
                      <w:szCs w:val="21"/>
                    </w:rPr>
                    <w:t>氨氮</w:t>
                  </w:r>
                </w:p>
              </w:tc>
              <w:tc>
                <w:tcPr>
                  <w:tcW w:w="710" w:type="pct"/>
                  <w:vAlign w:val="center"/>
                </w:tcPr>
                <w:p>
                  <w:pPr>
                    <w:autoSpaceDE w:val="0"/>
                    <w:autoSpaceDN w:val="0"/>
                    <w:spacing w:line="0" w:lineRule="atLeast"/>
                    <w:ind w:left="-53" w:leftChars="-25" w:right="-53" w:rightChars="-25"/>
                    <w:jc w:val="center"/>
                    <w:rPr>
                      <w:bCs/>
                      <w:szCs w:val="21"/>
                    </w:rPr>
                  </w:pPr>
                  <w:r>
                    <w:rPr>
                      <w:bCs/>
                      <w:szCs w:val="21"/>
                    </w:rPr>
                    <w:t>0.0084</w:t>
                  </w:r>
                </w:p>
              </w:tc>
              <w:tc>
                <w:tcPr>
                  <w:tcW w:w="634" w:type="pct"/>
                  <w:vAlign w:val="center"/>
                </w:tcPr>
                <w:p>
                  <w:pPr>
                    <w:autoSpaceDE w:val="0"/>
                    <w:autoSpaceDN w:val="0"/>
                    <w:spacing w:line="0" w:lineRule="atLeast"/>
                    <w:ind w:left="-53" w:leftChars="-25" w:right="-53" w:rightChars="-25"/>
                    <w:jc w:val="center"/>
                    <w:rPr>
                      <w:bCs/>
                      <w:szCs w:val="21"/>
                    </w:rPr>
                  </w:pPr>
                  <w:r>
                    <w:rPr>
                      <w:bCs/>
                      <w:szCs w:val="21"/>
                    </w:rPr>
                    <w:t>0</w:t>
                  </w:r>
                </w:p>
              </w:tc>
              <w:tc>
                <w:tcPr>
                  <w:tcW w:w="717" w:type="pct"/>
                  <w:vAlign w:val="center"/>
                </w:tcPr>
                <w:p>
                  <w:pPr>
                    <w:autoSpaceDE w:val="0"/>
                    <w:autoSpaceDN w:val="0"/>
                    <w:spacing w:line="0" w:lineRule="atLeast"/>
                    <w:ind w:left="-53" w:leftChars="-25" w:right="-53" w:rightChars="-25"/>
                    <w:jc w:val="center"/>
                    <w:rPr>
                      <w:bCs/>
                      <w:szCs w:val="21"/>
                    </w:rPr>
                  </w:pPr>
                  <w:r>
                    <w:rPr>
                      <w:bCs/>
                      <w:szCs w:val="21"/>
                    </w:rPr>
                    <w:t>0.0084</w:t>
                  </w:r>
                </w:p>
              </w:tc>
              <w:tc>
                <w:tcPr>
                  <w:tcW w:w="1006" w:type="pct"/>
                  <w:vAlign w:val="center"/>
                </w:tcPr>
                <w:p>
                  <w:pPr>
                    <w:autoSpaceDE w:val="0"/>
                    <w:autoSpaceDN w:val="0"/>
                    <w:spacing w:line="0" w:lineRule="atLeast"/>
                    <w:ind w:left="-53" w:leftChars="-25" w:right="-53" w:rightChars="-25"/>
                    <w:jc w:val="center"/>
                    <w:rPr>
                      <w:bCs/>
                      <w:szCs w:val="21"/>
                    </w:rPr>
                  </w:pPr>
                  <w:r>
                    <w:rPr>
                      <w:bCs/>
                      <w:szCs w:val="21"/>
                    </w:rPr>
                    <w:t>0.0014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continue"/>
                  <w:vAlign w:val="center"/>
                </w:tcPr>
                <w:p>
                  <w:pPr>
                    <w:jc w:val="center"/>
                    <w:rPr>
                      <w:bCs/>
                      <w:szCs w:val="21"/>
                    </w:rPr>
                  </w:pPr>
                </w:p>
              </w:tc>
              <w:tc>
                <w:tcPr>
                  <w:tcW w:w="593" w:type="pct"/>
                  <w:vMerge w:val="continue"/>
                  <w:vAlign w:val="center"/>
                </w:tcPr>
                <w:p>
                  <w:pPr>
                    <w:spacing w:line="0" w:lineRule="atLeast"/>
                    <w:jc w:val="center"/>
                    <w:rPr>
                      <w:bCs/>
                      <w:szCs w:val="21"/>
                    </w:rPr>
                  </w:pPr>
                </w:p>
              </w:tc>
              <w:tc>
                <w:tcPr>
                  <w:tcW w:w="825" w:type="pct"/>
                  <w:vAlign w:val="center"/>
                </w:tcPr>
                <w:p>
                  <w:pPr>
                    <w:spacing w:line="0" w:lineRule="atLeast"/>
                    <w:jc w:val="center"/>
                    <w:rPr>
                      <w:bCs/>
                      <w:szCs w:val="21"/>
                    </w:rPr>
                  </w:pPr>
                  <w:r>
                    <w:rPr>
                      <w:bCs/>
                      <w:szCs w:val="21"/>
                    </w:rPr>
                    <w:t>总氮</w:t>
                  </w:r>
                </w:p>
              </w:tc>
              <w:tc>
                <w:tcPr>
                  <w:tcW w:w="710" w:type="pct"/>
                  <w:vAlign w:val="center"/>
                </w:tcPr>
                <w:p>
                  <w:pPr>
                    <w:autoSpaceDE w:val="0"/>
                    <w:autoSpaceDN w:val="0"/>
                    <w:spacing w:line="0" w:lineRule="atLeast"/>
                    <w:ind w:left="-53" w:leftChars="-25" w:right="-53" w:rightChars="-25"/>
                    <w:jc w:val="center"/>
                    <w:rPr>
                      <w:bCs/>
                      <w:szCs w:val="21"/>
                    </w:rPr>
                  </w:pPr>
                  <w:r>
                    <w:rPr>
                      <w:bCs/>
                      <w:szCs w:val="21"/>
                    </w:rPr>
                    <w:t>0.0096</w:t>
                  </w:r>
                </w:p>
              </w:tc>
              <w:tc>
                <w:tcPr>
                  <w:tcW w:w="634" w:type="pct"/>
                  <w:vAlign w:val="center"/>
                </w:tcPr>
                <w:p>
                  <w:pPr>
                    <w:autoSpaceDE w:val="0"/>
                    <w:autoSpaceDN w:val="0"/>
                    <w:spacing w:line="0" w:lineRule="atLeast"/>
                    <w:ind w:left="-53" w:leftChars="-25" w:right="-53" w:rightChars="-25"/>
                    <w:jc w:val="center"/>
                    <w:rPr>
                      <w:bCs/>
                      <w:szCs w:val="21"/>
                    </w:rPr>
                  </w:pPr>
                  <w:r>
                    <w:rPr>
                      <w:bCs/>
                      <w:szCs w:val="21"/>
                    </w:rPr>
                    <w:t>0</w:t>
                  </w:r>
                </w:p>
              </w:tc>
              <w:tc>
                <w:tcPr>
                  <w:tcW w:w="717" w:type="pct"/>
                  <w:vAlign w:val="center"/>
                </w:tcPr>
                <w:p>
                  <w:pPr>
                    <w:autoSpaceDE w:val="0"/>
                    <w:autoSpaceDN w:val="0"/>
                    <w:spacing w:line="0" w:lineRule="atLeast"/>
                    <w:ind w:left="-53" w:leftChars="-25" w:right="-53" w:rightChars="-25"/>
                    <w:jc w:val="center"/>
                    <w:rPr>
                      <w:bCs/>
                      <w:szCs w:val="21"/>
                    </w:rPr>
                  </w:pPr>
                  <w:r>
                    <w:rPr>
                      <w:bCs/>
                      <w:szCs w:val="21"/>
                    </w:rPr>
                    <w:t>0.0096</w:t>
                  </w:r>
                </w:p>
              </w:tc>
              <w:tc>
                <w:tcPr>
                  <w:tcW w:w="1006" w:type="pct"/>
                  <w:vAlign w:val="center"/>
                </w:tcPr>
                <w:p>
                  <w:pPr>
                    <w:autoSpaceDE w:val="0"/>
                    <w:autoSpaceDN w:val="0"/>
                    <w:spacing w:line="0" w:lineRule="atLeast"/>
                    <w:ind w:left="-53" w:leftChars="-25" w:right="-53" w:rightChars="-25"/>
                    <w:jc w:val="center"/>
                    <w:rPr>
                      <w:bCs/>
                      <w:szCs w:val="21"/>
                    </w:rPr>
                  </w:pPr>
                  <w:r>
                    <w:rPr>
                      <w:bCs/>
                      <w:szCs w:val="21"/>
                    </w:rPr>
                    <w:t>0.036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continue"/>
                  <w:vAlign w:val="center"/>
                </w:tcPr>
                <w:p>
                  <w:pPr>
                    <w:jc w:val="center"/>
                    <w:rPr>
                      <w:bCs/>
                      <w:szCs w:val="21"/>
                    </w:rPr>
                  </w:pPr>
                </w:p>
              </w:tc>
              <w:tc>
                <w:tcPr>
                  <w:tcW w:w="593" w:type="pct"/>
                  <w:vMerge w:val="continue"/>
                  <w:vAlign w:val="center"/>
                </w:tcPr>
                <w:p>
                  <w:pPr>
                    <w:spacing w:line="0" w:lineRule="atLeast"/>
                    <w:jc w:val="center"/>
                    <w:rPr>
                      <w:bCs/>
                      <w:szCs w:val="21"/>
                    </w:rPr>
                  </w:pPr>
                </w:p>
              </w:tc>
              <w:tc>
                <w:tcPr>
                  <w:tcW w:w="825" w:type="pct"/>
                  <w:vAlign w:val="center"/>
                </w:tcPr>
                <w:p>
                  <w:pPr>
                    <w:spacing w:line="0" w:lineRule="atLeast"/>
                    <w:jc w:val="center"/>
                    <w:rPr>
                      <w:bCs/>
                      <w:szCs w:val="21"/>
                    </w:rPr>
                  </w:pPr>
                  <w:r>
                    <w:rPr>
                      <w:bCs/>
                      <w:szCs w:val="21"/>
                    </w:rPr>
                    <w:t>总磷</w:t>
                  </w:r>
                </w:p>
              </w:tc>
              <w:tc>
                <w:tcPr>
                  <w:tcW w:w="710" w:type="pct"/>
                  <w:vAlign w:val="center"/>
                </w:tcPr>
                <w:p>
                  <w:pPr>
                    <w:autoSpaceDE w:val="0"/>
                    <w:autoSpaceDN w:val="0"/>
                    <w:spacing w:line="0" w:lineRule="atLeast"/>
                    <w:ind w:left="-53" w:leftChars="-25" w:right="-53" w:rightChars="-25"/>
                    <w:jc w:val="center"/>
                    <w:rPr>
                      <w:bCs/>
                      <w:szCs w:val="21"/>
                    </w:rPr>
                  </w:pPr>
                  <w:r>
                    <w:rPr>
                      <w:bCs/>
                      <w:szCs w:val="21"/>
                    </w:rPr>
                    <w:t>0.0012</w:t>
                  </w:r>
                </w:p>
              </w:tc>
              <w:tc>
                <w:tcPr>
                  <w:tcW w:w="634" w:type="pct"/>
                  <w:vAlign w:val="center"/>
                </w:tcPr>
                <w:p>
                  <w:pPr>
                    <w:autoSpaceDE w:val="0"/>
                    <w:autoSpaceDN w:val="0"/>
                    <w:spacing w:line="0" w:lineRule="atLeast"/>
                    <w:ind w:left="-53" w:leftChars="-25" w:right="-53" w:rightChars="-25"/>
                    <w:jc w:val="center"/>
                    <w:rPr>
                      <w:bCs/>
                      <w:szCs w:val="21"/>
                    </w:rPr>
                  </w:pPr>
                  <w:r>
                    <w:rPr>
                      <w:bCs/>
                      <w:szCs w:val="21"/>
                    </w:rPr>
                    <w:t>0</w:t>
                  </w:r>
                </w:p>
              </w:tc>
              <w:tc>
                <w:tcPr>
                  <w:tcW w:w="717" w:type="pct"/>
                  <w:vAlign w:val="center"/>
                </w:tcPr>
                <w:p>
                  <w:pPr>
                    <w:autoSpaceDE w:val="0"/>
                    <w:autoSpaceDN w:val="0"/>
                    <w:spacing w:line="0" w:lineRule="atLeast"/>
                    <w:ind w:left="-53" w:leftChars="-25" w:right="-53" w:rightChars="-25"/>
                    <w:jc w:val="center"/>
                    <w:rPr>
                      <w:bCs/>
                      <w:szCs w:val="21"/>
                    </w:rPr>
                  </w:pPr>
                  <w:r>
                    <w:rPr>
                      <w:bCs/>
                      <w:szCs w:val="21"/>
                    </w:rPr>
                    <w:t>0.0012</w:t>
                  </w:r>
                </w:p>
              </w:tc>
              <w:tc>
                <w:tcPr>
                  <w:tcW w:w="1006" w:type="pct"/>
                  <w:vAlign w:val="center"/>
                </w:tcPr>
                <w:p>
                  <w:pPr>
                    <w:autoSpaceDE w:val="0"/>
                    <w:autoSpaceDN w:val="0"/>
                    <w:spacing w:line="0" w:lineRule="atLeast"/>
                    <w:ind w:left="-53" w:leftChars="-25" w:right="-53" w:rightChars="-25"/>
                    <w:jc w:val="center"/>
                    <w:rPr>
                      <w:bCs/>
                      <w:szCs w:val="21"/>
                    </w:rPr>
                  </w:pPr>
                  <w:r>
                    <w:rPr>
                      <w:bCs/>
                      <w:szCs w:val="21"/>
                    </w:rPr>
                    <w:t>0.0012</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1933" w:type="pct"/>
                  <w:gridSpan w:val="3"/>
                  <w:vAlign w:val="center"/>
                </w:tcPr>
                <w:p>
                  <w:pPr>
                    <w:spacing w:line="0" w:lineRule="atLeast"/>
                    <w:jc w:val="center"/>
                    <w:rPr>
                      <w:b/>
                      <w:szCs w:val="21"/>
                    </w:rPr>
                  </w:pPr>
                  <w:r>
                    <w:rPr>
                      <w:b/>
                      <w:szCs w:val="21"/>
                    </w:rPr>
                    <w:t>污染物名称</w:t>
                  </w:r>
                </w:p>
              </w:tc>
              <w:tc>
                <w:tcPr>
                  <w:tcW w:w="710" w:type="pct"/>
                  <w:vAlign w:val="center"/>
                </w:tcPr>
                <w:p>
                  <w:pPr>
                    <w:spacing w:line="0" w:lineRule="atLeast"/>
                    <w:jc w:val="center"/>
                    <w:rPr>
                      <w:b/>
                      <w:szCs w:val="21"/>
                    </w:rPr>
                  </w:pPr>
                  <w:r>
                    <w:rPr>
                      <w:b/>
                      <w:szCs w:val="21"/>
                    </w:rPr>
                    <w:t>产生量</w:t>
                  </w:r>
                </w:p>
              </w:tc>
              <w:tc>
                <w:tcPr>
                  <w:tcW w:w="634" w:type="pct"/>
                  <w:vAlign w:val="center"/>
                </w:tcPr>
                <w:p>
                  <w:pPr>
                    <w:spacing w:line="0" w:lineRule="atLeast"/>
                    <w:jc w:val="center"/>
                    <w:rPr>
                      <w:b/>
                      <w:szCs w:val="21"/>
                    </w:rPr>
                  </w:pPr>
                  <w:r>
                    <w:rPr>
                      <w:b/>
                      <w:szCs w:val="21"/>
                    </w:rPr>
                    <w:t>处置/利用量</w:t>
                  </w:r>
                </w:p>
              </w:tc>
              <w:tc>
                <w:tcPr>
                  <w:tcW w:w="717" w:type="pct"/>
                  <w:vAlign w:val="center"/>
                </w:tcPr>
                <w:p>
                  <w:pPr>
                    <w:spacing w:line="0" w:lineRule="atLeast"/>
                    <w:jc w:val="center"/>
                    <w:rPr>
                      <w:b/>
                      <w:szCs w:val="21"/>
                    </w:rPr>
                  </w:pPr>
                  <w:r>
                    <w:rPr>
                      <w:b/>
                      <w:szCs w:val="21"/>
                    </w:rPr>
                    <w:t>外排量</w:t>
                  </w:r>
                </w:p>
              </w:tc>
              <w:tc>
                <w:tcPr>
                  <w:tcW w:w="1006" w:type="pct"/>
                  <w:vAlign w:val="center"/>
                </w:tcPr>
                <w:p>
                  <w:pPr>
                    <w:spacing w:line="0" w:lineRule="atLeast"/>
                    <w:jc w:val="center"/>
                    <w:rPr>
                      <w:b/>
                      <w:szCs w:val="21"/>
                    </w:rPr>
                  </w:pPr>
                  <w:r>
                    <w:rPr>
                      <w:b/>
                      <w:szCs w:val="21"/>
                    </w:rPr>
                    <w:t>处置/利用方式</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restart"/>
                  <w:vAlign w:val="center"/>
                </w:tcPr>
                <w:p>
                  <w:pPr>
                    <w:jc w:val="center"/>
                    <w:rPr>
                      <w:bCs/>
                      <w:szCs w:val="21"/>
                    </w:rPr>
                  </w:pPr>
                  <w:r>
                    <w:rPr>
                      <w:bCs/>
                      <w:szCs w:val="21"/>
                    </w:rPr>
                    <w:t>固废</w:t>
                  </w:r>
                </w:p>
              </w:tc>
              <w:tc>
                <w:tcPr>
                  <w:tcW w:w="1418" w:type="pct"/>
                  <w:gridSpan w:val="2"/>
                  <w:vAlign w:val="center"/>
                </w:tcPr>
                <w:p>
                  <w:pPr>
                    <w:adjustRightInd w:val="0"/>
                    <w:snapToGrid w:val="0"/>
                    <w:ind w:left="-105" w:leftChars="-50" w:right="-105" w:rightChars="-50"/>
                    <w:jc w:val="center"/>
                    <w:rPr>
                      <w:bCs/>
                      <w:szCs w:val="21"/>
                    </w:rPr>
                  </w:pPr>
                  <w:r>
                    <w:rPr>
                      <w:bCs/>
                      <w:szCs w:val="21"/>
                    </w:rPr>
                    <w:t>废活性炭</w:t>
                  </w:r>
                </w:p>
              </w:tc>
              <w:tc>
                <w:tcPr>
                  <w:tcW w:w="710" w:type="pct"/>
                  <w:vAlign w:val="center"/>
                </w:tcPr>
                <w:p>
                  <w:pPr>
                    <w:adjustRightInd w:val="0"/>
                    <w:snapToGrid w:val="0"/>
                    <w:ind w:left="-105" w:leftChars="-50" w:right="-105" w:rightChars="-50" w:firstLine="85"/>
                    <w:jc w:val="center"/>
                    <w:rPr>
                      <w:bCs/>
                      <w:szCs w:val="21"/>
                    </w:rPr>
                  </w:pPr>
                  <w:r>
                    <w:rPr>
                      <w:bCs/>
                      <w:szCs w:val="21"/>
                    </w:rPr>
                    <w:t>32.3</w:t>
                  </w:r>
                </w:p>
              </w:tc>
              <w:tc>
                <w:tcPr>
                  <w:tcW w:w="634" w:type="pct"/>
                  <w:vAlign w:val="center"/>
                </w:tcPr>
                <w:p>
                  <w:pPr>
                    <w:adjustRightInd w:val="0"/>
                    <w:snapToGrid w:val="0"/>
                    <w:ind w:left="-105" w:leftChars="-50" w:right="-105" w:rightChars="-50" w:firstLine="85"/>
                    <w:jc w:val="center"/>
                    <w:rPr>
                      <w:bCs/>
                      <w:szCs w:val="21"/>
                    </w:rPr>
                  </w:pPr>
                  <w:r>
                    <w:rPr>
                      <w:bCs/>
                      <w:szCs w:val="21"/>
                    </w:rPr>
                    <w:t>32.3</w:t>
                  </w:r>
                </w:p>
              </w:tc>
              <w:tc>
                <w:tcPr>
                  <w:tcW w:w="717" w:type="pct"/>
                  <w:vAlign w:val="center"/>
                </w:tcPr>
                <w:p>
                  <w:pPr>
                    <w:adjustRightInd w:val="0"/>
                    <w:snapToGrid w:val="0"/>
                    <w:ind w:left="-105" w:leftChars="-50" w:right="-105" w:rightChars="-50" w:firstLine="85"/>
                    <w:jc w:val="center"/>
                    <w:rPr>
                      <w:bCs/>
                      <w:szCs w:val="21"/>
                    </w:rPr>
                  </w:pPr>
                  <w:r>
                    <w:rPr>
                      <w:bCs/>
                      <w:szCs w:val="21"/>
                    </w:rPr>
                    <w:t>0</w:t>
                  </w:r>
                </w:p>
              </w:tc>
              <w:tc>
                <w:tcPr>
                  <w:tcW w:w="1006" w:type="pct"/>
                  <w:vAlign w:val="center"/>
                </w:tcPr>
                <w:p>
                  <w:pPr>
                    <w:jc w:val="center"/>
                    <w:rPr>
                      <w:bCs/>
                      <w:szCs w:val="21"/>
                    </w:rPr>
                  </w:pPr>
                  <w:r>
                    <w:rPr>
                      <w:bCs/>
                      <w:szCs w:val="21"/>
                    </w:rPr>
                    <w:t>委托有资质单位处置</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20" w:hRule="atLeast"/>
                <w:jc w:val="center"/>
              </w:trPr>
              <w:tc>
                <w:tcPr>
                  <w:tcW w:w="515" w:type="pct"/>
                  <w:vMerge w:val="continue"/>
                  <w:vAlign w:val="center"/>
                </w:tcPr>
                <w:p>
                  <w:pPr>
                    <w:jc w:val="center"/>
                    <w:rPr>
                      <w:bCs/>
                      <w:szCs w:val="21"/>
                    </w:rPr>
                  </w:pPr>
                </w:p>
              </w:tc>
              <w:tc>
                <w:tcPr>
                  <w:tcW w:w="1418" w:type="pct"/>
                  <w:gridSpan w:val="2"/>
                  <w:vAlign w:val="center"/>
                </w:tcPr>
                <w:p>
                  <w:pPr>
                    <w:adjustRightInd w:val="0"/>
                    <w:snapToGrid w:val="0"/>
                    <w:jc w:val="center"/>
                    <w:rPr>
                      <w:bCs/>
                      <w:szCs w:val="21"/>
                    </w:rPr>
                  </w:pPr>
                  <w:r>
                    <w:rPr>
                      <w:bCs/>
                      <w:szCs w:val="21"/>
                    </w:rPr>
                    <w:t>生活垃圾</w:t>
                  </w:r>
                </w:p>
              </w:tc>
              <w:tc>
                <w:tcPr>
                  <w:tcW w:w="710" w:type="pct"/>
                  <w:vAlign w:val="center"/>
                </w:tcPr>
                <w:p>
                  <w:pPr>
                    <w:adjustRightInd w:val="0"/>
                    <w:snapToGrid w:val="0"/>
                    <w:ind w:left="-105" w:leftChars="-50" w:right="-105" w:rightChars="-50" w:firstLine="85"/>
                    <w:jc w:val="center"/>
                    <w:rPr>
                      <w:bCs/>
                      <w:szCs w:val="21"/>
                    </w:rPr>
                  </w:pPr>
                  <w:r>
                    <w:rPr>
                      <w:bCs/>
                      <w:szCs w:val="21"/>
                    </w:rPr>
                    <w:t>2.4</w:t>
                  </w:r>
                </w:p>
              </w:tc>
              <w:tc>
                <w:tcPr>
                  <w:tcW w:w="634" w:type="pct"/>
                  <w:vAlign w:val="center"/>
                </w:tcPr>
                <w:p>
                  <w:pPr>
                    <w:adjustRightInd w:val="0"/>
                    <w:snapToGrid w:val="0"/>
                    <w:ind w:left="-105" w:leftChars="-50" w:right="-105" w:rightChars="-50" w:firstLine="85"/>
                    <w:jc w:val="center"/>
                    <w:rPr>
                      <w:bCs/>
                      <w:szCs w:val="21"/>
                    </w:rPr>
                  </w:pPr>
                  <w:r>
                    <w:rPr>
                      <w:bCs/>
                      <w:szCs w:val="21"/>
                    </w:rPr>
                    <w:t>2.4</w:t>
                  </w:r>
                </w:p>
              </w:tc>
              <w:tc>
                <w:tcPr>
                  <w:tcW w:w="717" w:type="pct"/>
                  <w:vAlign w:val="center"/>
                </w:tcPr>
                <w:p>
                  <w:pPr>
                    <w:adjustRightInd w:val="0"/>
                    <w:snapToGrid w:val="0"/>
                    <w:ind w:left="-105" w:leftChars="-50" w:right="-105" w:rightChars="-50" w:firstLine="85"/>
                    <w:jc w:val="center"/>
                    <w:rPr>
                      <w:bCs/>
                      <w:szCs w:val="21"/>
                    </w:rPr>
                  </w:pPr>
                  <w:r>
                    <w:rPr>
                      <w:bCs/>
                      <w:szCs w:val="21"/>
                    </w:rPr>
                    <w:t>0</w:t>
                  </w:r>
                </w:p>
              </w:tc>
              <w:tc>
                <w:tcPr>
                  <w:tcW w:w="1006" w:type="pct"/>
                  <w:vAlign w:val="center"/>
                </w:tcPr>
                <w:p>
                  <w:pPr>
                    <w:jc w:val="center"/>
                    <w:rPr>
                      <w:bCs/>
                      <w:szCs w:val="21"/>
                    </w:rPr>
                  </w:pPr>
                  <w:r>
                    <w:rPr>
                      <w:bCs/>
                      <w:szCs w:val="21"/>
                    </w:rPr>
                    <w:t>环卫部门清运处置</w:t>
                  </w:r>
                </w:p>
              </w:tc>
            </w:tr>
          </w:tbl>
          <w:p>
            <w:pPr>
              <w:autoSpaceDE w:val="0"/>
              <w:autoSpaceDN w:val="0"/>
              <w:adjustRightInd w:val="0"/>
              <w:snapToGrid w:val="0"/>
              <w:spacing w:line="500" w:lineRule="exact"/>
              <w:jc w:val="left"/>
              <w:rPr>
                <w:b/>
                <w:snapToGrid w:val="0"/>
                <w:kern w:val="0"/>
                <w:sz w:val="24"/>
              </w:rPr>
            </w:pPr>
            <w:r>
              <w:rPr>
                <w:b/>
                <w:snapToGrid w:val="0"/>
                <w:kern w:val="0"/>
                <w:sz w:val="24"/>
              </w:rPr>
              <w:t>本项目建成后，污染物排放总量建议控制指标如下：</w:t>
            </w:r>
          </w:p>
          <w:p>
            <w:pPr>
              <w:autoSpaceDE w:val="0"/>
              <w:autoSpaceDN w:val="0"/>
              <w:adjustRightInd w:val="0"/>
              <w:snapToGrid w:val="0"/>
              <w:spacing w:line="500" w:lineRule="exact"/>
              <w:ind w:firstLine="480" w:firstLineChars="200"/>
              <w:jc w:val="left"/>
              <w:rPr>
                <w:snapToGrid w:val="0"/>
                <w:kern w:val="0"/>
                <w:sz w:val="24"/>
              </w:rPr>
            </w:pPr>
            <w:r>
              <w:rPr>
                <w:snapToGrid w:val="0"/>
                <w:kern w:val="0"/>
                <w:sz w:val="24"/>
              </w:rPr>
              <w:t>（1）大气污染物</w:t>
            </w:r>
          </w:p>
          <w:p>
            <w:pPr>
              <w:autoSpaceDE w:val="0"/>
              <w:autoSpaceDN w:val="0"/>
              <w:adjustRightInd w:val="0"/>
              <w:snapToGrid w:val="0"/>
              <w:spacing w:line="500" w:lineRule="exact"/>
              <w:ind w:firstLine="480" w:firstLineChars="200"/>
              <w:jc w:val="left"/>
              <w:rPr>
                <w:snapToGrid w:val="0"/>
                <w:kern w:val="0"/>
                <w:sz w:val="24"/>
              </w:rPr>
            </w:pPr>
            <w:r>
              <w:rPr>
                <w:kern w:val="1"/>
                <w:sz w:val="24"/>
              </w:rPr>
              <w:t>有组织：非甲烷总烃 0.27 t/a；无组织：非甲烷总烃 0.3 t/a。本项目的大气污染物总量控制指标在锡山区范围内平衡，具体平衡路径见附件《东港镇（街道）项目总量平衡证明表》。</w:t>
            </w:r>
          </w:p>
          <w:p>
            <w:pPr>
              <w:autoSpaceDE w:val="0"/>
              <w:autoSpaceDN w:val="0"/>
              <w:adjustRightInd w:val="0"/>
              <w:snapToGrid w:val="0"/>
              <w:spacing w:line="500" w:lineRule="exact"/>
              <w:ind w:firstLine="480" w:firstLineChars="200"/>
              <w:jc w:val="left"/>
              <w:rPr>
                <w:snapToGrid w:val="0"/>
                <w:kern w:val="0"/>
                <w:sz w:val="24"/>
              </w:rPr>
            </w:pPr>
            <w:r>
              <w:rPr>
                <w:snapToGrid w:val="0"/>
                <w:kern w:val="0"/>
                <w:sz w:val="24"/>
              </w:rPr>
              <w:t>（2）废水及水污染物</w:t>
            </w:r>
          </w:p>
          <w:p>
            <w:pPr>
              <w:autoSpaceDE w:val="0"/>
              <w:autoSpaceDN w:val="0"/>
              <w:adjustRightInd w:val="0"/>
              <w:snapToGrid w:val="0"/>
              <w:spacing w:line="500" w:lineRule="exact"/>
              <w:ind w:firstLine="480" w:firstLineChars="200"/>
              <w:jc w:val="left"/>
              <w:rPr>
                <w:snapToGrid w:val="0"/>
                <w:kern w:val="0"/>
                <w:sz w:val="24"/>
              </w:rPr>
            </w:pPr>
            <w:r>
              <w:rPr>
                <w:kern w:val="1"/>
                <w:sz w:val="24"/>
              </w:rPr>
              <w:t>本项目无生产废水产生及排放，生活污水240t/a经化粪池预处理后排入市政污水管网，由东港污水处理厂集中处理，最终排入锡北运河。污染物接管考核量为COD 0.096t/a、SS 0.072t/a、氨氮0.0084t/a、总氮0.0096t/a、总磷0.0012t/a。本项目生活污水及水污染物总量纳入东港污水处理厂总量指标。</w:t>
            </w:r>
          </w:p>
          <w:p>
            <w:pPr>
              <w:autoSpaceDE w:val="0"/>
              <w:autoSpaceDN w:val="0"/>
              <w:adjustRightInd w:val="0"/>
              <w:snapToGrid w:val="0"/>
              <w:spacing w:line="500" w:lineRule="exact"/>
              <w:ind w:firstLine="480" w:firstLineChars="200"/>
              <w:jc w:val="left"/>
              <w:rPr>
                <w:snapToGrid w:val="0"/>
                <w:kern w:val="0"/>
                <w:sz w:val="24"/>
              </w:rPr>
            </w:pPr>
            <w:r>
              <w:rPr>
                <w:snapToGrid w:val="0"/>
                <w:kern w:val="0"/>
                <w:sz w:val="24"/>
              </w:rPr>
              <w:t>（3）固废</w:t>
            </w:r>
          </w:p>
          <w:p>
            <w:pPr>
              <w:autoSpaceDE w:val="0"/>
              <w:autoSpaceDN w:val="0"/>
              <w:adjustRightInd w:val="0"/>
              <w:snapToGrid w:val="0"/>
              <w:spacing w:line="500" w:lineRule="exact"/>
              <w:ind w:firstLine="480" w:firstLineChars="200"/>
              <w:rPr>
                <w:snapToGrid w:val="0"/>
                <w:kern w:val="0"/>
                <w:sz w:val="24"/>
              </w:rPr>
            </w:pPr>
            <w:r>
              <w:rPr>
                <w:snapToGrid w:val="0"/>
                <w:kern w:val="0"/>
                <w:sz w:val="24"/>
              </w:rPr>
              <w:t>本项目固体废物均能得到有效的利用和处置，实现“零”排放，符合总量控制要求。</w:t>
            </w:r>
          </w:p>
          <w:p>
            <w:pPr>
              <w:autoSpaceDE w:val="0"/>
              <w:autoSpaceDN w:val="0"/>
              <w:adjustRightInd w:val="0"/>
              <w:snapToGrid w:val="0"/>
              <w:spacing w:line="500" w:lineRule="exact"/>
              <w:ind w:firstLine="422" w:firstLineChars="200"/>
              <w:rPr>
                <w:b/>
                <w:bCs/>
                <w:color w:val="0070C0"/>
                <w:position w:val="-2"/>
                <w:szCs w:val="21"/>
              </w:rPr>
            </w:pPr>
          </w:p>
          <w:p>
            <w:pPr>
              <w:adjustRightInd w:val="0"/>
              <w:snapToGrid w:val="0"/>
              <w:jc w:val="center"/>
              <w:rPr>
                <w:color w:val="0070C0"/>
                <w:kern w:val="0"/>
                <w:szCs w:val="21"/>
              </w:rPr>
            </w:pPr>
          </w:p>
        </w:tc>
      </w:tr>
    </w:tbl>
    <w:p>
      <w:pPr>
        <w:pStyle w:val="24"/>
        <w:spacing w:before="0" w:beforeAutospacing="0" w:after="0" w:afterAutospacing="0"/>
        <w:jc w:val="center"/>
        <w:outlineLvl w:val="0"/>
        <w:rPr>
          <w:rFonts w:ascii="Times New Roman" w:hAnsi="Times New Roman" w:eastAsia="黑体"/>
          <w:snapToGrid w:val="0"/>
          <w:sz w:val="30"/>
          <w:szCs w:val="30"/>
        </w:rPr>
        <w:sectPr>
          <w:pgSz w:w="11907" w:h="16840"/>
          <w:pgMar w:top="1701" w:right="1531" w:bottom="2127" w:left="1531" w:header="851" w:footer="851" w:gutter="0"/>
          <w:cols w:space="720" w:num="1"/>
          <w:docGrid w:linePitch="312" w:charSpace="0"/>
        </w:sectPr>
      </w:pPr>
      <w:bookmarkStart w:id="12" w:name="_Toc106018817"/>
    </w:p>
    <w:p>
      <w:pPr>
        <w:pStyle w:val="24"/>
        <w:spacing w:before="0" w:beforeAutospacing="0" w:after="0" w:afterAutospacing="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四、主要环境影响和保护措施</w:t>
      </w:r>
      <w:bookmarkEnd w:id="12"/>
    </w:p>
    <w:tbl>
      <w:tblPr>
        <w:tblStyle w:val="28"/>
        <w:tblW w:w="94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9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19" w:hRule="atLeast"/>
          <w:jc w:val="center"/>
        </w:trPr>
        <w:tc>
          <w:tcPr>
            <w:tcW w:w="445" w:type="dxa"/>
            <w:tcMar>
              <w:left w:w="28" w:type="dxa"/>
              <w:right w:w="28" w:type="dxa"/>
            </w:tcMar>
            <w:vAlign w:val="center"/>
          </w:tcPr>
          <w:p>
            <w:pPr>
              <w:pStyle w:val="24"/>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w:t>
            </w:r>
          </w:p>
          <w:p>
            <w:pPr>
              <w:pStyle w:val="24"/>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期环</w:t>
            </w:r>
          </w:p>
          <w:p>
            <w:pPr>
              <w:pStyle w:val="24"/>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境保</w:t>
            </w:r>
          </w:p>
          <w:p>
            <w:pPr>
              <w:pStyle w:val="24"/>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护措</w:t>
            </w:r>
          </w:p>
          <w:p>
            <w:pPr>
              <w:pStyle w:val="24"/>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 w:val="21"/>
                <w:szCs w:val="21"/>
              </w:rPr>
              <w:t>施</w:t>
            </w:r>
          </w:p>
        </w:tc>
        <w:tc>
          <w:tcPr>
            <w:tcW w:w="9038" w:type="dxa"/>
            <w:vAlign w:val="center"/>
          </w:tcPr>
          <w:p>
            <w:pPr>
              <w:spacing w:line="500" w:lineRule="exact"/>
              <w:ind w:firstLine="480" w:firstLineChars="200"/>
              <w:jc w:val="left"/>
              <w:rPr>
                <w:b/>
                <w:sz w:val="24"/>
              </w:rPr>
            </w:pPr>
            <w:r>
              <w:rPr>
                <w:sz w:val="24"/>
              </w:rPr>
              <w:t>本项目位于无锡市锡山区东港镇东湖塘阳光工业园区88号，租赁无锡宏艺工艺品有限公司标准厂房1164m</w:t>
            </w:r>
            <w:r>
              <w:rPr>
                <w:sz w:val="24"/>
                <w:vertAlign w:val="superscript"/>
              </w:rPr>
              <w:t>2</w:t>
            </w:r>
            <w:r>
              <w:rPr>
                <w:sz w:val="24"/>
              </w:rPr>
              <w:t>，无需基建，无土建工程，施工期仅为简单的设备安装。由于设备安装期的影响较短暂，随着安装调试的结束，施工期环境影响随即停止。施工期对周围环境影响很小，本次评价仅分析营运期环境影响，不再对施工期环境影响进行具体分析。</w:t>
            </w:r>
          </w:p>
          <w:p>
            <w:pPr>
              <w:adjustRightInd w:val="0"/>
              <w:snapToGrid w:val="0"/>
              <w:jc w:val="center"/>
              <w:rPr>
                <w:bCs/>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19" w:hRule="atLeast"/>
          <w:jc w:val="center"/>
        </w:trPr>
        <w:tc>
          <w:tcPr>
            <w:tcW w:w="445" w:type="dxa"/>
            <w:tcMar>
              <w:left w:w="28" w:type="dxa"/>
              <w:right w:w="28" w:type="dxa"/>
            </w:tcMar>
            <w:vAlign w:val="center"/>
          </w:tcPr>
          <w:p>
            <w:pPr>
              <w:pStyle w:val="24"/>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snapToGrid w:val="0"/>
                <w:szCs w:val="24"/>
              </w:rPr>
              <w:t>运营期环境影响和保护措施</w:t>
            </w:r>
          </w:p>
        </w:tc>
        <w:tc>
          <w:tcPr>
            <w:tcW w:w="9038" w:type="dxa"/>
            <w:vAlign w:val="center"/>
          </w:tcPr>
          <w:p>
            <w:pPr>
              <w:adjustRightInd w:val="0"/>
              <w:snapToGrid w:val="0"/>
              <w:spacing w:line="500" w:lineRule="exact"/>
              <w:contextualSpacing/>
              <w:rPr>
                <w:b/>
                <w:bCs/>
                <w:spacing w:val="-10"/>
                <w:sz w:val="24"/>
                <w:szCs w:val="21"/>
              </w:rPr>
            </w:pPr>
            <w:r>
              <w:rPr>
                <w:b/>
                <w:bCs/>
                <w:spacing w:val="-10"/>
                <w:sz w:val="24"/>
                <w:szCs w:val="21"/>
              </w:rPr>
              <w:t>一、废气</w:t>
            </w:r>
          </w:p>
          <w:p>
            <w:pPr>
              <w:adjustRightInd w:val="0"/>
              <w:snapToGrid w:val="0"/>
              <w:spacing w:line="500" w:lineRule="exact"/>
              <w:ind w:firstLine="442" w:firstLineChars="200"/>
              <w:contextualSpacing/>
              <w:rPr>
                <w:b/>
                <w:bCs/>
                <w:spacing w:val="-10"/>
                <w:sz w:val="24"/>
                <w:szCs w:val="21"/>
              </w:rPr>
            </w:pPr>
            <w:r>
              <w:rPr>
                <w:b/>
                <w:bCs/>
                <w:spacing w:val="-10"/>
                <w:sz w:val="24"/>
                <w:szCs w:val="21"/>
              </w:rPr>
              <w:t>1、产排污环节及源强分析</w:t>
            </w:r>
          </w:p>
          <w:p>
            <w:pPr>
              <w:snapToGrid w:val="0"/>
              <w:spacing w:line="500" w:lineRule="exact"/>
              <w:ind w:firstLine="480"/>
              <w:rPr>
                <w:bCs/>
                <w:sz w:val="24"/>
                <w:szCs w:val="21"/>
              </w:rPr>
            </w:pPr>
            <w:r>
              <w:rPr>
                <w:snapToGrid w:val="0"/>
                <w:sz w:val="24"/>
              </w:rPr>
              <w:t>本项目</w:t>
            </w:r>
            <w:r>
              <w:rPr>
                <w:bCs/>
                <w:sz w:val="24"/>
                <w:szCs w:val="21"/>
              </w:rPr>
              <w:t>采用原料为低密度聚乙烯粒子，电加热工序，加温温度范围为180℃左右，低于聚乙烯粒子的热分解温度（350℃以上），不会产生热分解废气，但是电加热过程中仍会挥发出少量的游离单体组分废气，主要为</w:t>
            </w:r>
            <w:r>
              <w:rPr>
                <w:bCs/>
                <w:sz w:val="24"/>
              </w:rPr>
              <w:t>聚乙烯、乙烯等物质</w:t>
            </w:r>
            <w:r>
              <w:rPr>
                <w:bCs/>
                <w:sz w:val="24"/>
                <w:szCs w:val="21"/>
              </w:rPr>
              <w:t>，考虑以上两种物质暂无相关排放标准，故均以非甲烷总烃表征。</w:t>
            </w:r>
          </w:p>
          <w:p>
            <w:pPr>
              <w:snapToGrid w:val="0"/>
              <w:spacing w:line="500" w:lineRule="exact"/>
              <w:ind w:firstLine="480"/>
              <w:rPr>
                <w:snapToGrid w:val="0"/>
                <w:sz w:val="24"/>
              </w:rPr>
            </w:pPr>
            <w:r>
              <w:rPr>
                <w:bCs/>
                <w:sz w:val="24"/>
                <w:szCs w:val="21"/>
              </w:rPr>
              <w:t>本报告采用《污染源源强核算技术指南 准则》（HJ884-2018）中推荐的产污系数法进行源强确定，选用《工业源产排污核算方法和系数手册》292 塑料制品行业系数手册中2921塑料薄膜制造行业系数表：塑料薄膜混合-挤出工序挥发性有机物产污系数为2.50千克/吨产品。该项目PE塑料缠绕膜年产量为1200t/a，则电加热挤出非甲烷总烃产生量为3t/a（1200*2.5/1000）。缠绕膜机上方配有集气罩，废气收集后（捕集率以90%计），经过</w:t>
            </w:r>
            <w:r>
              <w:rPr>
                <w:bCs/>
                <w:color w:val="C00000"/>
                <w:sz w:val="24"/>
                <w:szCs w:val="21"/>
              </w:rPr>
              <w:t>二级活性炭处理装置吸附处理</w:t>
            </w:r>
            <w:r>
              <w:rPr>
                <w:bCs/>
                <w:sz w:val="24"/>
                <w:szCs w:val="21"/>
              </w:rPr>
              <w:t>（去除效率按90%计），尾气通过15米高排气筒FQ01排放，剩余未被补集的有机废气以无组织形式排放，预计非甲烷总烃有组织产生量为2.7t/a，无组织排放量为0.3 t/a。</w:t>
            </w:r>
          </w:p>
          <w:p>
            <w:pPr>
              <w:adjustRightInd w:val="0"/>
              <w:snapToGrid w:val="0"/>
              <w:spacing w:line="500" w:lineRule="exact"/>
              <w:ind w:firstLine="442" w:firstLineChars="200"/>
              <w:contextualSpacing/>
              <w:rPr>
                <w:b/>
                <w:bCs/>
                <w:spacing w:val="-10"/>
                <w:sz w:val="24"/>
                <w:szCs w:val="21"/>
              </w:rPr>
            </w:pPr>
            <w:r>
              <w:rPr>
                <w:b/>
                <w:bCs/>
                <w:spacing w:val="-10"/>
                <w:sz w:val="24"/>
                <w:szCs w:val="21"/>
              </w:rPr>
              <w:t>2、废气污染物排放源分析</w:t>
            </w:r>
          </w:p>
          <w:p>
            <w:pPr>
              <w:adjustRightInd w:val="0"/>
              <w:snapToGrid w:val="0"/>
              <w:spacing w:line="500" w:lineRule="exact"/>
              <w:ind w:firstLine="482" w:firstLineChars="200"/>
              <w:contextualSpacing/>
              <w:rPr>
                <w:b/>
                <w:bCs/>
                <w:sz w:val="24"/>
                <w:szCs w:val="21"/>
              </w:rPr>
            </w:pPr>
            <w:r>
              <w:rPr>
                <w:b/>
                <w:bCs/>
                <w:sz w:val="24"/>
                <w:szCs w:val="21"/>
              </w:rPr>
              <w:t>（1）正常工况污染物产排放情况</w:t>
            </w:r>
          </w:p>
          <w:p>
            <w:pPr>
              <w:spacing w:line="500" w:lineRule="exact"/>
              <w:ind w:firstLine="480" w:firstLineChars="200"/>
              <w:jc w:val="left"/>
              <w:rPr>
                <w:bCs/>
                <w:sz w:val="24"/>
                <w:szCs w:val="21"/>
              </w:rPr>
            </w:pPr>
            <w:r>
              <w:rPr>
                <w:bCs/>
                <w:sz w:val="24"/>
                <w:szCs w:val="21"/>
              </w:rPr>
              <w:t>本项目废气污染产生源强、收集处理及排放情况详见表4-1。</w:t>
            </w:r>
          </w:p>
          <w:p>
            <w:pPr>
              <w:numPr>
                <w:ilvl w:val="0"/>
                <w:numId w:val="3"/>
              </w:numPr>
              <w:spacing w:line="500" w:lineRule="exact"/>
              <w:jc w:val="center"/>
              <w:rPr>
                <w:b/>
                <w:bCs/>
                <w:spacing w:val="-10"/>
                <w:sz w:val="24"/>
                <w:szCs w:val="21"/>
              </w:rPr>
            </w:pPr>
            <w:r>
              <w:rPr>
                <w:b/>
                <w:bCs/>
                <w:spacing w:val="-10"/>
                <w:sz w:val="24"/>
                <w:szCs w:val="21"/>
              </w:rPr>
              <w:t>本项目废气污染产生源强、收集处理及排放情况一览表</w:t>
            </w:r>
          </w:p>
          <w:tbl>
            <w:tblPr>
              <w:tblStyle w:val="28"/>
              <w:tblW w:w="896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7"/>
              <w:gridCol w:w="578"/>
              <w:gridCol w:w="660"/>
              <w:gridCol w:w="709"/>
              <w:gridCol w:w="872"/>
              <w:gridCol w:w="572"/>
              <w:gridCol w:w="441"/>
              <w:gridCol w:w="371"/>
              <w:gridCol w:w="540"/>
              <w:gridCol w:w="371"/>
              <w:gridCol w:w="420"/>
              <w:gridCol w:w="872"/>
              <w:gridCol w:w="632"/>
              <w:gridCol w:w="545"/>
              <w:gridCol w:w="732"/>
              <w:gridCol w:w="4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4" w:type="pct"/>
                  <w:vMerge w:val="restart"/>
                  <w:shd w:val="clear" w:color="auto" w:fill="auto"/>
                  <w:vAlign w:val="center"/>
                </w:tcPr>
                <w:p>
                  <w:pPr>
                    <w:adjustRightInd w:val="0"/>
                    <w:snapToGrid w:val="0"/>
                    <w:jc w:val="center"/>
                    <w:rPr>
                      <w:b/>
                      <w:bCs/>
                      <w:sz w:val="18"/>
                      <w:szCs w:val="18"/>
                    </w:rPr>
                  </w:pPr>
                  <w:r>
                    <w:rPr>
                      <w:b/>
                      <w:bCs/>
                      <w:sz w:val="18"/>
                      <w:szCs w:val="18"/>
                    </w:rPr>
                    <w:t>序号</w:t>
                  </w:r>
                </w:p>
              </w:tc>
              <w:tc>
                <w:tcPr>
                  <w:tcW w:w="322" w:type="pct"/>
                  <w:vMerge w:val="restart"/>
                  <w:shd w:val="clear" w:color="auto" w:fill="auto"/>
                  <w:vAlign w:val="center"/>
                </w:tcPr>
                <w:p>
                  <w:pPr>
                    <w:adjustRightInd w:val="0"/>
                    <w:snapToGrid w:val="0"/>
                    <w:jc w:val="center"/>
                    <w:rPr>
                      <w:b/>
                      <w:bCs/>
                      <w:sz w:val="18"/>
                      <w:szCs w:val="18"/>
                    </w:rPr>
                  </w:pPr>
                  <w:r>
                    <w:rPr>
                      <w:b/>
                      <w:bCs/>
                      <w:sz w:val="18"/>
                      <w:szCs w:val="18"/>
                    </w:rPr>
                    <w:t>产污环节</w:t>
                  </w:r>
                </w:p>
              </w:tc>
              <w:tc>
                <w:tcPr>
                  <w:tcW w:w="368" w:type="pct"/>
                  <w:vMerge w:val="restart"/>
                  <w:shd w:val="clear" w:color="auto" w:fill="auto"/>
                  <w:vAlign w:val="center"/>
                </w:tcPr>
                <w:p>
                  <w:pPr>
                    <w:adjustRightInd w:val="0"/>
                    <w:snapToGrid w:val="0"/>
                    <w:jc w:val="center"/>
                    <w:rPr>
                      <w:b/>
                      <w:bCs/>
                      <w:sz w:val="18"/>
                      <w:szCs w:val="18"/>
                    </w:rPr>
                  </w:pPr>
                  <w:r>
                    <w:rPr>
                      <w:b/>
                      <w:bCs/>
                      <w:sz w:val="18"/>
                      <w:szCs w:val="18"/>
                    </w:rPr>
                    <w:t>污染物种类</w:t>
                  </w:r>
                </w:p>
              </w:tc>
              <w:tc>
                <w:tcPr>
                  <w:tcW w:w="395" w:type="pct"/>
                  <w:vMerge w:val="restart"/>
                  <w:shd w:val="clear" w:color="auto" w:fill="auto"/>
                  <w:vAlign w:val="center"/>
                </w:tcPr>
                <w:p>
                  <w:pPr>
                    <w:adjustRightInd w:val="0"/>
                    <w:snapToGrid w:val="0"/>
                    <w:jc w:val="center"/>
                    <w:rPr>
                      <w:b/>
                      <w:bCs/>
                      <w:sz w:val="18"/>
                      <w:szCs w:val="18"/>
                    </w:rPr>
                  </w:pPr>
                  <w:r>
                    <w:rPr>
                      <w:b/>
                      <w:bCs/>
                      <w:sz w:val="18"/>
                      <w:szCs w:val="18"/>
                    </w:rPr>
                    <w:t>污染物源强核算方法</w:t>
                  </w:r>
                </w:p>
              </w:tc>
              <w:tc>
                <w:tcPr>
                  <w:tcW w:w="805" w:type="pct"/>
                  <w:gridSpan w:val="2"/>
                  <w:shd w:val="clear" w:color="auto" w:fill="auto"/>
                  <w:vAlign w:val="center"/>
                </w:tcPr>
                <w:p>
                  <w:pPr>
                    <w:adjustRightInd w:val="0"/>
                    <w:snapToGrid w:val="0"/>
                    <w:jc w:val="center"/>
                    <w:rPr>
                      <w:b/>
                      <w:bCs/>
                      <w:sz w:val="18"/>
                      <w:szCs w:val="18"/>
                    </w:rPr>
                  </w:pPr>
                  <w:r>
                    <w:rPr>
                      <w:b/>
                      <w:bCs/>
                      <w:sz w:val="18"/>
                      <w:szCs w:val="18"/>
                    </w:rPr>
                    <w:t>污染物产生源强</w:t>
                  </w:r>
                </w:p>
              </w:tc>
              <w:tc>
                <w:tcPr>
                  <w:tcW w:w="246" w:type="pct"/>
                  <w:vMerge w:val="restart"/>
                  <w:vAlign w:val="center"/>
                </w:tcPr>
                <w:p>
                  <w:pPr>
                    <w:adjustRightInd w:val="0"/>
                    <w:snapToGrid w:val="0"/>
                    <w:jc w:val="center"/>
                    <w:rPr>
                      <w:b/>
                      <w:bCs/>
                      <w:sz w:val="18"/>
                      <w:szCs w:val="18"/>
                    </w:rPr>
                  </w:pPr>
                  <w:r>
                    <w:rPr>
                      <w:b/>
                      <w:bCs/>
                      <w:sz w:val="18"/>
                      <w:szCs w:val="18"/>
                    </w:rPr>
                    <w:t>排放</w:t>
                  </w:r>
                </w:p>
                <w:p>
                  <w:pPr>
                    <w:adjustRightInd w:val="0"/>
                    <w:snapToGrid w:val="0"/>
                    <w:jc w:val="center"/>
                    <w:rPr>
                      <w:b/>
                      <w:bCs/>
                      <w:sz w:val="18"/>
                      <w:szCs w:val="18"/>
                    </w:rPr>
                  </w:pPr>
                  <w:r>
                    <w:rPr>
                      <w:b/>
                      <w:bCs/>
                      <w:sz w:val="18"/>
                      <w:szCs w:val="18"/>
                    </w:rPr>
                    <w:t>形式</w:t>
                  </w:r>
                </w:p>
              </w:tc>
              <w:tc>
                <w:tcPr>
                  <w:tcW w:w="949" w:type="pct"/>
                  <w:gridSpan w:val="4"/>
                  <w:shd w:val="clear" w:color="auto" w:fill="auto"/>
                  <w:vAlign w:val="center"/>
                </w:tcPr>
                <w:p>
                  <w:pPr>
                    <w:adjustRightInd w:val="0"/>
                    <w:snapToGrid w:val="0"/>
                    <w:jc w:val="center"/>
                    <w:rPr>
                      <w:b/>
                      <w:bCs/>
                      <w:sz w:val="18"/>
                      <w:szCs w:val="18"/>
                    </w:rPr>
                  </w:pPr>
                  <w:r>
                    <w:rPr>
                      <w:b/>
                      <w:bCs/>
                      <w:sz w:val="18"/>
                      <w:szCs w:val="18"/>
                    </w:rPr>
                    <w:t>治理措施</w:t>
                  </w:r>
                </w:p>
              </w:tc>
              <w:tc>
                <w:tcPr>
                  <w:tcW w:w="838" w:type="pct"/>
                  <w:gridSpan w:val="2"/>
                  <w:shd w:val="clear" w:color="auto" w:fill="auto"/>
                  <w:vAlign w:val="center"/>
                </w:tcPr>
                <w:p>
                  <w:pPr>
                    <w:adjustRightInd w:val="0"/>
                    <w:snapToGrid w:val="0"/>
                    <w:jc w:val="center"/>
                    <w:rPr>
                      <w:b/>
                      <w:bCs/>
                      <w:sz w:val="18"/>
                      <w:szCs w:val="18"/>
                    </w:rPr>
                  </w:pPr>
                  <w:r>
                    <w:rPr>
                      <w:b/>
                      <w:bCs/>
                      <w:sz w:val="18"/>
                      <w:szCs w:val="18"/>
                    </w:rPr>
                    <w:t>污染物排放源强</w:t>
                  </w:r>
                </w:p>
              </w:tc>
              <w:tc>
                <w:tcPr>
                  <w:tcW w:w="304" w:type="pct"/>
                  <w:vMerge w:val="restart"/>
                  <w:vAlign w:val="center"/>
                </w:tcPr>
                <w:p>
                  <w:pPr>
                    <w:adjustRightInd w:val="0"/>
                    <w:snapToGrid w:val="0"/>
                    <w:jc w:val="center"/>
                    <w:rPr>
                      <w:b/>
                      <w:bCs/>
                      <w:sz w:val="18"/>
                      <w:szCs w:val="18"/>
                    </w:rPr>
                  </w:pPr>
                  <w:r>
                    <w:rPr>
                      <w:b/>
                      <w:bCs/>
                      <w:sz w:val="18"/>
                      <w:szCs w:val="18"/>
                    </w:rPr>
                    <w:t>排放口名称</w:t>
                  </w:r>
                </w:p>
              </w:tc>
              <w:tc>
                <w:tcPr>
                  <w:tcW w:w="408" w:type="pct"/>
                  <w:vMerge w:val="restart"/>
                  <w:shd w:val="clear" w:color="auto" w:fill="auto"/>
                  <w:vAlign w:val="center"/>
                </w:tcPr>
                <w:p>
                  <w:pPr>
                    <w:adjustRightInd w:val="0"/>
                    <w:snapToGrid w:val="0"/>
                    <w:jc w:val="center"/>
                    <w:rPr>
                      <w:b/>
                      <w:bCs/>
                      <w:sz w:val="18"/>
                      <w:szCs w:val="18"/>
                    </w:rPr>
                  </w:pPr>
                  <w:r>
                    <w:rPr>
                      <w:b/>
                      <w:bCs/>
                      <w:sz w:val="18"/>
                      <w:szCs w:val="18"/>
                    </w:rPr>
                    <w:t>风量</w:t>
                  </w:r>
                </w:p>
                <w:p>
                  <w:pPr>
                    <w:adjustRightInd w:val="0"/>
                    <w:snapToGrid w:val="0"/>
                    <w:jc w:val="center"/>
                    <w:rPr>
                      <w:b/>
                      <w:bCs/>
                      <w:sz w:val="18"/>
                      <w:szCs w:val="18"/>
                    </w:rPr>
                  </w:pPr>
                  <w:r>
                    <w:rPr>
                      <w:b/>
                      <w:bCs/>
                      <w:sz w:val="18"/>
                      <w:szCs w:val="18"/>
                    </w:rPr>
                    <w:t>（m</w:t>
                  </w:r>
                  <w:r>
                    <w:rPr>
                      <w:b/>
                      <w:bCs/>
                      <w:sz w:val="18"/>
                      <w:szCs w:val="18"/>
                      <w:vertAlign w:val="superscript"/>
                    </w:rPr>
                    <w:t>3</w:t>
                  </w:r>
                  <w:r>
                    <w:rPr>
                      <w:b/>
                      <w:bCs/>
                      <w:sz w:val="18"/>
                      <w:szCs w:val="18"/>
                    </w:rPr>
                    <w:t>/h）</w:t>
                  </w:r>
                </w:p>
              </w:tc>
              <w:tc>
                <w:tcPr>
                  <w:tcW w:w="260" w:type="pct"/>
                  <w:vMerge w:val="restart"/>
                  <w:shd w:val="clear" w:color="auto" w:fill="auto"/>
                  <w:vAlign w:val="center"/>
                </w:tcPr>
                <w:p>
                  <w:pPr>
                    <w:adjustRightInd w:val="0"/>
                    <w:snapToGrid w:val="0"/>
                    <w:jc w:val="center"/>
                    <w:rPr>
                      <w:b/>
                      <w:bCs/>
                      <w:sz w:val="18"/>
                      <w:szCs w:val="18"/>
                    </w:rPr>
                  </w:pPr>
                  <w:r>
                    <w:rPr>
                      <w:b/>
                      <w:bCs/>
                      <w:sz w:val="18"/>
                      <w:szCs w:val="18"/>
                    </w:rPr>
                    <w:t>排放时间</w:t>
                  </w:r>
                </w:p>
                <w:p>
                  <w:pPr>
                    <w:adjustRightInd w:val="0"/>
                    <w:snapToGrid w:val="0"/>
                    <w:jc w:val="center"/>
                    <w:rPr>
                      <w:b/>
                      <w:bCs/>
                      <w:sz w:val="18"/>
                      <w:szCs w:val="18"/>
                    </w:rPr>
                  </w:pPr>
                  <w:r>
                    <w:rPr>
                      <w:b/>
                      <w:bCs/>
                      <w:sz w:val="18"/>
                      <w:szCs w:val="18"/>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104" w:type="pct"/>
                  <w:vMerge w:val="continue"/>
                  <w:shd w:val="clear" w:color="auto" w:fill="auto"/>
                  <w:vAlign w:val="center"/>
                </w:tcPr>
                <w:p>
                  <w:pPr>
                    <w:adjustRightInd w:val="0"/>
                    <w:snapToGrid w:val="0"/>
                    <w:jc w:val="center"/>
                    <w:rPr>
                      <w:b/>
                      <w:bCs/>
                      <w:sz w:val="18"/>
                      <w:szCs w:val="18"/>
                    </w:rPr>
                  </w:pPr>
                </w:p>
              </w:tc>
              <w:tc>
                <w:tcPr>
                  <w:tcW w:w="322" w:type="pct"/>
                  <w:vMerge w:val="continue"/>
                  <w:shd w:val="clear" w:color="auto" w:fill="auto"/>
                  <w:vAlign w:val="center"/>
                </w:tcPr>
                <w:p>
                  <w:pPr>
                    <w:adjustRightInd w:val="0"/>
                    <w:snapToGrid w:val="0"/>
                    <w:jc w:val="center"/>
                    <w:rPr>
                      <w:b/>
                      <w:bCs/>
                      <w:sz w:val="18"/>
                      <w:szCs w:val="18"/>
                    </w:rPr>
                  </w:pPr>
                </w:p>
              </w:tc>
              <w:tc>
                <w:tcPr>
                  <w:tcW w:w="368" w:type="pct"/>
                  <w:vMerge w:val="continue"/>
                  <w:shd w:val="clear" w:color="auto" w:fill="auto"/>
                  <w:vAlign w:val="center"/>
                </w:tcPr>
                <w:p>
                  <w:pPr>
                    <w:adjustRightInd w:val="0"/>
                    <w:snapToGrid w:val="0"/>
                    <w:jc w:val="center"/>
                    <w:rPr>
                      <w:b/>
                      <w:bCs/>
                      <w:sz w:val="18"/>
                      <w:szCs w:val="18"/>
                    </w:rPr>
                  </w:pPr>
                </w:p>
              </w:tc>
              <w:tc>
                <w:tcPr>
                  <w:tcW w:w="395" w:type="pct"/>
                  <w:vMerge w:val="continue"/>
                  <w:shd w:val="clear" w:color="auto" w:fill="auto"/>
                  <w:vAlign w:val="center"/>
                </w:tcPr>
                <w:p>
                  <w:pPr>
                    <w:adjustRightInd w:val="0"/>
                    <w:snapToGrid w:val="0"/>
                    <w:jc w:val="center"/>
                    <w:rPr>
                      <w:b/>
                      <w:bCs/>
                      <w:sz w:val="18"/>
                      <w:szCs w:val="18"/>
                    </w:rPr>
                  </w:pPr>
                </w:p>
              </w:tc>
              <w:tc>
                <w:tcPr>
                  <w:tcW w:w="486" w:type="pct"/>
                  <w:shd w:val="clear" w:color="auto" w:fill="auto"/>
                  <w:vAlign w:val="center"/>
                </w:tcPr>
                <w:p>
                  <w:pPr>
                    <w:adjustRightInd w:val="0"/>
                    <w:snapToGrid w:val="0"/>
                    <w:jc w:val="center"/>
                    <w:rPr>
                      <w:b/>
                      <w:bCs/>
                      <w:sz w:val="18"/>
                      <w:szCs w:val="18"/>
                    </w:rPr>
                  </w:pPr>
                  <w:r>
                    <w:rPr>
                      <w:b/>
                      <w:bCs/>
                      <w:sz w:val="18"/>
                      <w:szCs w:val="18"/>
                    </w:rPr>
                    <w:t>产生浓度</w:t>
                  </w:r>
                </w:p>
                <w:p>
                  <w:pPr>
                    <w:adjustRightInd w:val="0"/>
                    <w:snapToGrid w:val="0"/>
                    <w:jc w:val="center"/>
                    <w:rPr>
                      <w:b/>
                      <w:bCs/>
                      <w:sz w:val="18"/>
                      <w:szCs w:val="18"/>
                    </w:rPr>
                  </w:pPr>
                  <w:r>
                    <w:rPr>
                      <w:b/>
                      <w:bCs/>
                      <w:sz w:val="18"/>
                      <w:szCs w:val="18"/>
                    </w:rPr>
                    <w:t>（mg/m</w:t>
                  </w:r>
                  <w:r>
                    <w:rPr>
                      <w:b/>
                      <w:bCs/>
                      <w:sz w:val="18"/>
                      <w:szCs w:val="18"/>
                      <w:vertAlign w:val="superscript"/>
                    </w:rPr>
                    <w:t>3</w:t>
                  </w:r>
                  <w:r>
                    <w:rPr>
                      <w:b/>
                      <w:bCs/>
                      <w:sz w:val="18"/>
                      <w:szCs w:val="18"/>
                    </w:rPr>
                    <w:t>）</w:t>
                  </w:r>
                </w:p>
              </w:tc>
              <w:tc>
                <w:tcPr>
                  <w:tcW w:w="319" w:type="pct"/>
                  <w:shd w:val="clear" w:color="auto" w:fill="auto"/>
                  <w:vAlign w:val="center"/>
                </w:tcPr>
                <w:p>
                  <w:pPr>
                    <w:adjustRightInd w:val="0"/>
                    <w:snapToGrid w:val="0"/>
                    <w:jc w:val="center"/>
                    <w:rPr>
                      <w:b/>
                      <w:bCs/>
                      <w:sz w:val="18"/>
                      <w:szCs w:val="18"/>
                    </w:rPr>
                  </w:pPr>
                  <w:r>
                    <w:rPr>
                      <w:b/>
                      <w:bCs/>
                      <w:sz w:val="18"/>
                      <w:szCs w:val="18"/>
                    </w:rPr>
                    <w:t>产生量</w:t>
                  </w:r>
                </w:p>
                <w:p>
                  <w:pPr>
                    <w:adjustRightInd w:val="0"/>
                    <w:snapToGrid w:val="0"/>
                    <w:jc w:val="center"/>
                    <w:rPr>
                      <w:b/>
                      <w:bCs/>
                      <w:sz w:val="18"/>
                      <w:szCs w:val="18"/>
                    </w:rPr>
                  </w:pPr>
                  <w:r>
                    <w:rPr>
                      <w:b/>
                      <w:bCs/>
                      <w:sz w:val="18"/>
                      <w:szCs w:val="18"/>
                    </w:rPr>
                    <w:t>（t/a）</w:t>
                  </w:r>
                </w:p>
              </w:tc>
              <w:tc>
                <w:tcPr>
                  <w:tcW w:w="246" w:type="pct"/>
                  <w:vMerge w:val="continue"/>
                  <w:vAlign w:val="center"/>
                </w:tcPr>
                <w:p>
                  <w:pPr>
                    <w:adjustRightInd w:val="0"/>
                    <w:snapToGrid w:val="0"/>
                    <w:jc w:val="center"/>
                    <w:rPr>
                      <w:b/>
                      <w:bCs/>
                      <w:sz w:val="18"/>
                      <w:szCs w:val="18"/>
                    </w:rPr>
                  </w:pPr>
                </w:p>
              </w:tc>
              <w:tc>
                <w:tcPr>
                  <w:tcW w:w="207" w:type="pct"/>
                  <w:shd w:val="clear" w:color="auto" w:fill="auto"/>
                  <w:vAlign w:val="center"/>
                </w:tcPr>
                <w:p>
                  <w:pPr>
                    <w:adjustRightInd w:val="0"/>
                    <w:snapToGrid w:val="0"/>
                    <w:jc w:val="center"/>
                    <w:rPr>
                      <w:b/>
                      <w:bCs/>
                      <w:sz w:val="18"/>
                      <w:szCs w:val="18"/>
                    </w:rPr>
                  </w:pPr>
                  <w:r>
                    <w:rPr>
                      <w:b/>
                      <w:bCs/>
                      <w:sz w:val="18"/>
                      <w:szCs w:val="18"/>
                    </w:rPr>
                    <w:t>收集效率%</w:t>
                  </w:r>
                </w:p>
              </w:tc>
              <w:tc>
                <w:tcPr>
                  <w:tcW w:w="301" w:type="pct"/>
                  <w:shd w:val="clear" w:color="auto" w:fill="auto"/>
                  <w:vAlign w:val="center"/>
                </w:tcPr>
                <w:p>
                  <w:pPr>
                    <w:adjustRightInd w:val="0"/>
                    <w:snapToGrid w:val="0"/>
                    <w:jc w:val="center"/>
                    <w:rPr>
                      <w:b/>
                      <w:bCs/>
                      <w:sz w:val="18"/>
                      <w:szCs w:val="18"/>
                    </w:rPr>
                  </w:pPr>
                  <w:r>
                    <w:rPr>
                      <w:b/>
                      <w:bCs/>
                      <w:sz w:val="18"/>
                      <w:szCs w:val="18"/>
                    </w:rPr>
                    <w:t>处理工艺</w:t>
                  </w:r>
                </w:p>
              </w:tc>
              <w:tc>
                <w:tcPr>
                  <w:tcW w:w="207" w:type="pct"/>
                  <w:shd w:val="clear" w:color="auto" w:fill="auto"/>
                  <w:vAlign w:val="center"/>
                </w:tcPr>
                <w:p>
                  <w:pPr>
                    <w:adjustRightInd w:val="0"/>
                    <w:snapToGrid w:val="0"/>
                    <w:jc w:val="center"/>
                    <w:rPr>
                      <w:b/>
                      <w:bCs/>
                      <w:sz w:val="18"/>
                      <w:szCs w:val="18"/>
                    </w:rPr>
                  </w:pPr>
                  <w:r>
                    <w:rPr>
                      <w:b/>
                      <w:bCs/>
                      <w:sz w:val="18"/>
                      <w:szCs w:val="18"/>
                    </w:rPr>
                    <w:t>处理效率%</w:t>
                  </w:r>
                </w:p>
              </w:tc>
              <w:tc>
                <w:tcPr>
                  <w:tcW w:w="234" w:type="pct"/>
                  <w:shd w:val="clear" w:color="auto" w:fill="auto"/>
                  <w:vAlign w:val="center"/>
                </w:tcPr>
                <w:p>
                  <w:pPr>
                    <w:adjustRightInd w:val="0"/>
                    <w:snapToGrid w:val="0"/>
                    <w:jc w:val="center"/>
                    <w:rPr>
                      <w:b/>
                      <w:bCs/>
                      <w:sz w:val="18"/>
                      <w:szCs w:val="18"/>
                    </w:rPr>
                  </w:pPr>
                  <w:r>
                    <w:rPr>
                      <w:b/>
                      <w:bCs/>
                      <w:sz w:val="18"/>
                      <w:szCs w:val="18"/>
                    </w:rPr>
                    <w:t>是否可行技术</w:t>
                  </w:r>
                </w:p>
              </w:tc>
              <w:tc>
                <w:tcPr>
                  <w:tcW w:w="486" w:type="pct"/>
                  <w:shd w:val="clear" w:color="auto" w:fill="auto"/>
                  <w:vAlign w:val="center"/>
                </w:tcPr>
                <w:p>
                  <w:pPr>
                    <w:adjustRightInd w:val="0"/>
                    <w:snapToGrid w:val="0"/>
                    <w:jc w:val="center"/>
                    <w:rPr>
                      <w:b/>
                      <w:bCs/>
                      <w:sz w:val="18"/>
                      <w:szCs w:val="18"/>
                    </w:rPr>
                  </w:pPr>
                  <w:r>
                    <w:rPr>
                      <w:b/>
                      <w:bCs/>
                      <w:sz w:val="18"/>
                      <w:szCs w:val="18"/>
                    </w:rPr>
                    <w:t>排放浓度（mg/m</w:t>
                  </w:r>
                  <w:r>
                    <w:rPr>
                      <w:b/>
                      <w:bCs/>
                      <w:sz w:val="18"/>
                      <w:szCs w:val="18"/>
                      <w:vertAlign w:val="superscript"/>
                    </w:rPr>
                    <w:t>3</w:t>
                  </w:r>
                  <w:r>
                    <w:rPr>
                      <w:b/>
                      <w:bCs/>
                      <w:sz w:val="18"/>
                      <w:szCs w:val="18"/>
                    </w:rPr>
                    <w:t>）</w:t>
                  </w:r>
                </w:p>
              </w:tc>
              <w:tc>
                <w:tcPr>
                  <w:tcW w:w="352" w:type="pct"/>
                  <w:shd w:val="clear" w:color="auto" w:fill="auto"/>
                  <w:vAlign w:val="center"/>
                </w:tcPr>
                <w:p>
                  <w:pPr>
                    <w:adjustRightInd w:val="0"/>
                    <w:snapToGrid w:val="0"/>
                    <w:jc w:val="center"/>
                    <w:rPr>
                      <w:b/>
                      <w:bCs/>
                      <w:sz w:val="18"/>
                      <w:szCs w:val="18"/>
                    </w:rPr>
                  </w:pPr>
                  <w:r>
                    <w:rPr>
                      <w:b/>
                      <w:bCs/>
                      <w:sz w:val="18"/>
                      <w:szCs w:val="18"/>
                    </w:rPr>
                    <w:t>排放量（t/a）</w:t>
                  </w:r>
                </w:p>
              </w:tc>
              <w:tc>
                <w:tcPr>
                  <w:tcW w:w="304" w:type="pct"/>
                  <w:vMerge w:val="continue"/>
                  <w:vAlign w:val="center"/>
                </w:tcPr>
                <w:p>
                  <w:pPr>
                    <w:adjustRightInd w:val="0"/>
                    <w:snapToGrid w:val="0"/>
                    <w:jc w:val="center"/>
                    <w:rPr>
                      <w:b/>
                      <w:bCs/>
                      <w:sz w:val="18"/>
                      <w:szCs w:val="18"/>
                    </w:rPr>
                  </w:pPr>
                </w:p>
              </w:tc>
              <w:tc>
                <w:tcPr>
                  <w:tcW w:w="408" w:type="pct"/>
                  <w:vMerge w:val="continue"/>
                  <w:shd w:val="clear" w:color="auto" w:fill="auto"/>
                  <w:vAlign w:val="center"/>
                </w:tcPr>
                <w:p>
                  <w:pPr>
                    <w:adjustRightInd w:val="0"/>
                    <w:snapToGrid w:val="0"/>
                    <w:jc w:val="center"/>
                    <w:rPr>
                      <w:b/>
                      <w:bCs/>
                      <w:sz w:val="18"/>
                      <w:szCs w:val="18"/>
                    </w:rPr>
                  </w:pPr>
                </w:p>
              </w:tc>
              <w:tc>
                <w:tcPr>
                  <w:tcW w:w="260" w:type="pct"/>
                  <w:vMerge w:val="continue"/>
                  <w:shd w:val="clear" w:color="auto" w:fill="auto"/>
                  <w:vAlign w:val="center"/>
                </w:tcPr>
                <w:p>
                  <w:pPr>
                    <w:adjustRightInd w:val="0"/>
                    <w:snapToGrid w:val="0"/>
                    <w:jc w:val="center"/>
                    <w:rPr>
                      <w:b/>
                      <w:bCs/>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104" w:type="pct"/>
                  <w:shd w:val="clear" w:color="auto" w:fill="auto"/>
                  <w:vAlign w:val="center"/>
                </w:tcPr>
                <w:p>
                  <w:pPr>
                    <w:adjustRightInd w:val="0"/>
                    <w:snapToGrid w:val="0"/>
                    <w:jc w:val="center"/>
                    <w:rPr>
                      <w:bCs/>
                      <w:sz w:val="18"/>
                      <w:szCs w:val="18"/>
                    </w:rPr>
                  </w:pPr>
                  <w:r>
                    <w:rPr>
                      <w:bCs/>
                      <w:sz w:val="18"/>
                      <w:szCs w:val="18"/>
                    </w:rPr>
                    <w:t>1</w:t>
                  </w:r>
                </w:p>
              </w:tc>
              <w:tc>
                <w:tcPr>
                  <w:tcW w:w="322" w:type="pct"/>
                  <w:shd w:val="clear" w:color="auto" w:fill="auto"/>
                  <w:vAlign w:val="center"/>
                </w:tcPr>
                <w:p>
                  <w:pPr>
                    <w:adjustRightInd w:val="0"/>
                    <w:snapToGrid w:val="0"/>
                    <w:jc w:val="center"/>
                    <w:rPr>
                      <w:bCs/>
                      <w:sz w:val="18"/>
                      <w:szCs w:val="18"/>
                    </w:rPr>
                  </w:pPr>
                  <w:r>
                    <w:rPr>
                      <w:bCs/>
                      <w:sz w:val="18"/>
                      <w:szCs w:val="18"/>
                    </w:rPr>
                    <w:t>电加热</w:t>
                  </w:r>
                </w:p>
              </w:tc>
              <w:tc>
                <w:tcPr>
                  <w:tcW w:w="368" w:type="pct"/>
                  <w:shd w:val="clear" w:color="auto" w:fill="auto"/>
                  <w:vAlign w:val="center"/>
                </w:tcPr>
                <w:p>
                  <w:pPr>
                    <w:adjustRightInd w:val="0"/>
                    <w:snapToGrid w:val="0"/>
                    <w:jc w:val="center"/>
                    <w:rPr>
                      <w:bCs/>
                      <w:sz w:val="18"/>
                      <w:szCs w:val="18"/>
                    </w:rPr>
                  </w:pPr>
                  <w:r>
                    <w:rPr>
                      <w:bCs/>
                      <w:sz w:val="18"/>
                      <w:szCs w:val="18"/>
                    </w:rPr>
                    <w:t>非甲烷总烃</w:t>
                  </w:r>
                </w:p>
              </w:tc>
              <w:tc>
                <w:tcPr>
                  <w:tcW w:w="395" w:type="pct"/>
                  <w:shd w:val="clear" w:color="auto" w:fill="auto"/>
                  <w:vAlign w:val="center"/>
                </w:tcPr>
                <w:p>
                  <w:pPr>
                    <w:adjustRightInd w:val="0"/>
                    <w:snapToGrid w:val="0"/>
                    <w:jc w:val="center"/>
                    <w:rPr>
                      <w:bCs/>
                      <w:sz w:val="18"/>
                      <w:szCs w:val="18"/>
                    </w:rPr>
                  </w:pPr>
                  <w:r>
                    <w:rPr>
                      <w:bCs/>
                      <w:sz w:val="18"/>
                      <w:szCs w:val="18"/>
                    </w:rPr>
                    <w:t>产污系数法</w:t>
                  </w:r>
                </w:p>
              </w:tc>
              <w:tc>
                <w:tcPr>
                  <w:tcW w:w="486" w:type="pct"/>
                  <w:shd w:val="clear" w:color="auto" w:fill="auto"/>
                  <w:vAlign w:val="center"/>
                </w:tcPr>
                <w:p>
                  <w:pPr>
                    <w:jc w:val="center"/>
                    <w:rPr>
                      <w:sz w:val="18"/>
                      <w:szCs w:val="18"/>
                    </w:rPr>
                  </w:pPr>
                  <w:r>
                    <w:rPr>
                      <w:sz w:val="18"/>
                      <w:szCs w:val="18"/>
                    </w:rPr>
                    <w:t>125</w:t>
                  </w:r>
                </w:p>
              </w:tc>
              <w:tc>
                <w:tcPr>
                  <w:tcW w:w="319" w:type="pct"/>
                  <w:shd w:val="clear" w:color="auto" w:fill="auto"/>
                  <w:vAlign w:val="center"/>
                </w:tcPr>
                <w:p>
                  <w:pPr>
                    <w:jc w:val="center"/>
                    <w:rPr>
                      <w:sz w:val="18"/>
                      <w:szCs w:val="18"/>
                    </w:rPr>
                  </w:pPr>
                  <w:r>
                    <w:rPr>
                      <w:sz w:val="18"/>
                      <w:szCs w:val="18"/>
                    </w:rPr>
                    <w:t>2.7</w:t>
                  </w:r>
                </w:p>
              </w:tc>
              <w:tc>
                <w:tcPr>
                  <w:tcW w:w="246" w:type="pct"/>
                  <w:vAlign w:val="center"/>
                </w:tcPr>
                <w:p>
                  <w:pPr>
                    <w:adjustRightInd w:val="0"/>
                    <w:snapToGrid w:val="0"/>
                    <w:jc w:val="center"/>
                    <w:rPr>
                      <w:bCs/>
                      <w:sz w:val="18"/>
                      <w:szCs w:val="18"/>
                    </w:rPr>
                  </w:pPr>
                  <w:r>
                    <w:rPr>
                      <w:bCs/>
                      <w:sz w:val="18"/>
                      <w:szCs w:val="18"/>
                    </w:rPr>
                    <w:t>有组织</w:t>
                  </w:r>
                </w:p>
              </w:tc>
              <w:tc>
                <w:tcPr>
                  <w:tcW w:w="207" w:type="pct"/>
                  <w:shd w:val="clear" w:color="auto" w:fill="auto"/>
                  <w:vAlign w:val="center"/>
                </w:tcPr>
                <w:p>
                  <w:pPr>
                    <w:adjustRightInd w:val="0"/>
                    <w:snapToGrid w:val="0"/>
                    <w:jc w:val="center"/>
                    <w:rPr>
                      <w:bCs/>
                      <w:sz w:val="18"/>
                      <w:szCs w:val="18"/>
                    </w:rPr>
                  </w:pPr>
                  <w:r>
                    <w:rPr>
                      <w:bCs/>
                      <w:sz w:val="18"/>
                      <w:szCs w:val="18"/>
                    </w:rPr>
                    <w:t>90</w:t>
                  </w:r>
                </w:p>
              </w:tc>
              <w:tc>
                <w:tcPr>
                  <w:tcW w:w="301" w:type="pct"/>
                  <w:shd w:val="clear" w:color="auto" w:fill="auto"/>
                  <w:vAlign w:val="center"/>
                </w:tcPr>
                <w:p>
                  <w:pPr>
                    <w:adjustRightInd w:val="0"/>
                    <w:snapToGrid w:val="0"/>
                    <w:jc w:val="center"/>
                    <w:rPr>
                      <w:bCs/>
                      <w:sz w:val="18"/>
                      <w:szCs w:val="18"/>
                    </w:rPr>
                  </w:pPr>
                  <w:r>
                    <w:rPr>
                      <w:bCs/>
                      <w:color w:val="C00000"/>
                      <w:sz w:val="18"/>
                      <w:szCs w:val="18"/>
                    </w:rPr>
                    <w:t>二级活性炭吸附</w:t>
                  </w:r>
                </w:p>
              </w:tc>
              <w:tc>
                <w:tcPr>
                  <w:tcW w:w="207" w:type="pct"/>
                  <w:shd w:val="clear" w:color="auto" w:fill="auto"/>
                  <w:vAlign w:val="center"/>
                </w:tcPr>
                <w:p>
                  <w:pPr>
                    <w:adjustRightInd w:val="0"/>
                    <w:snapToGrid w:val="0"/>
                    <w:jc w:val="center"/>
                    <w:rPr>
                      <w:bCs/>
                      <w:sz w:val="18"/>
                      <w:szCs w:val="18"/>
                    </w:rPr>
                  </w:pPr>
                  <w:r>
                    <w:rPr>
                      <w:bCs/>
                      <w:sz w:val="18"/>
                      <w:szCs w:val="18"/>
                    </w:rPr>
                    <w:t>90</w:t>
                  </w:r>
                </w:p>
              </w:tc>
              <w:tc>
                <w:tcPr>
                  <w:tcW w:w="234" w:type="pct"/>
                  <w:shd w:val="clear" w:color="auto" w:fill="auto"/>
                  <w:vAlign w:val="center"/>
                </w:tcPr>
                <w:p>
                  <w:pPr>
                    <w:adjustRightInd w:val="0"/>
                    <w:snapToGrid w:val="0"/>
                    <w:jc w:val="center"/>
                    <w:rPr>
                      <w:bCs/>
                      <w:sz w:val="18"/>
                      <w:szCs w:val="18"/>
                    </w:rPr>
                  </w:pPr>
                  <w:r>
                    <w:rPr>
                      <w:bCs/>
                      <w:sz w:val="18"/>
                      <w:szCs w:val="18"/>
                    </w:rPr>
                    <w:t>是</w:t>
                  </w:r>
                </w:p>
              </w:tc>
              <w:tc>
                <w:tcPr>
                  <w:tcW w:w="486" w:type="pct"/>
                  <w:shd w:val="clear" w:color="auto" w:fill="auto"/>
                  <w:vAlign w:val="center"/>
                </w:tcPr>
                <w:p>
                  <w:pPr>
                    <w:adjustRightInd w:val="0"/>
                    <w:snapToGrid w:val="0"/>
                    <w:jc w:val="center"/>
                    <w:rPr>
                      <w:bCs/>
                      <w:sz w:val="18"/>
                      <w:szCs w:val="18"/>
                    </w:rPr>
                  </w:pPr>
                  <w:r>
                    <w:rPr>
                      <w:bCs/>
                      <w:sz w:val="18"/>
                      <w:szCs w:val="18"/>
                    </w:rPr>
                    <w:t>12.5</w:t>
                  </w:r>
                </w:p>
              </w:tc>
              <w:tc>
                <w:tcPr>
                  <w:tcW w:w="352" w:type="pct"/>
                  <w:shd w:val="clear" w:color="auto" w:fill="auto"/>
                  <w:vAlign w:val="center"/>
                </w:tcPr>
                <w:p>
                  <w:pPr>
                    <w:adjustRightInd w:val="0"/>
                    <w:snapToGrid w:val="0"/>
                    <w:jc w:val="center"/>
                    <w:rPr>
                      <w:bCs/>
                      <w:sz w:val="18"/>
                      <w:szCs w:val="18"/>
                    </w:rPr>
                  </w:pPr>
                  <w:r>
                    <w:rPr>
                      <w:bCs/>
                      <w:sz w:val="18"/>
                      <w:szCs w:val="18"/>
                    </w:rPr>
                    <w:t>0.27</w:t>
                  </w:r>
                </w:p>
              </w:tc>
              <w:tc>
                <w:tcPr>
                  <w:tcW w:w="304" w:type="pct"/>
                  <w:vAlign w:val="center"/>
                </w:tcPr>
                <w:p>
                  <w:pPr>
                    <w:adjustRightInd w:val="0"/>
                    <w:snapToGrid w:val="0"/>
                    <w:jc w:val="center"/>
                    <w:rPr>
                      <w:bCs/>
                      <w:sz w:val="18"/>
                      <w:szCs w:val="18"/>
                    </w:rPr>
                  </w:pPr>
                  <w:r>
                    <w:rPr>
                      <w:bCs/>
                      <w:sz w:val="18"/>
                      <w:szCs w:val="18"/>
                    </w:rPr>
                    <w:t>FQ01</w:t>
                  </w:r>
                </w:p>
              </w:tc>
              <w:tc>
                <w:tcPr>
                  <w:tcW w:w="408" w:type="pct"/>
                  <w:shd w:val="clear" w:color="auto" w:fill="auto"/>
                  <w:vAlign w:val="center"/>
                </w:tcPr>
                <w:p>
                  <w:pPr>
                    <w:adjustRightInd w:val="0"/>
                    <w:snapToGrid w:val="0"/>
                    <w:jc w:val="center"/>
                    <w:rPr>
                      <w:bCs/>
                      <w:sz w:val="18"/>
                      <w:szCs w:val="18"/>
                    </w:rPr>
                  </w:pPr>
                  <w:r>
                    <w:rPr>
                      <w:bCs/>
                      <w:sz w:val="18"/>
                      <w:szCs w:val="18"/>
                    </w:rPr>
                    <w:t>3000</w:t>
                  </w:r>
                </w:p>
              </w:tc>
              <w:tc>
                <w:tcPr>
                  <w:tcW w:w="260" w:type="pct"/>
                  <w:shd w:val="clear" w:color="auto" w:fill="auto"/>
                  <w:vAlign w:val="center"/>
                </w:tcPr>
                <w:p>
                  <w:pPr>
                    <w:adjustRightInd w:val="0"/>
                    <w:snapToGrid w:val="0"/>
                    <w:jc w:val="center"/>
                    <w:rPr>
                      <w:bCs/>
                      <w:sz w:val="18"/>
                      <w:szCs w:val="18"/>
                    </w:rPr>
                  </w:pPr>
                  <w:r>
                    <w:rPr>
                      <w:bCs/>
                      <w:sz w:val="18"/>
                      <w:szCs w:val="18"/>
                    </w:rPr>
                    <w:t>7200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425" w:type="pct"/>
                  <w:gridSpan w:val="2"/>
                  <w:shd w:val="clear" w:color="auto" w:fill="auto"/>
                  <w:vAlign w:val="center"/>
                </w:tcPr>
                <w:p>
                  <w:pPr>
                    <w:adjustRightInd w:val="0"/>
                    <w:snapToGrid w:val="0"/>
                    <w:jc w:val="center"/>
                    <w:rPr>
                      <w:bCs/>
                      <w:sz w:val="18"/>
                      <w:szCs w:val="18"/>
                    </w:rPr>
                  </w:pPr>
                  <w:r>
                    <w:rPr>
                      <w:bCs/>
                      <w:sz w:val="18"/>
                      <w:szCs w:val="18"/>
                    </w:rPr>
                    <w:t>厂界</w:t>
                  </w:r>
                </w:p>
              </w:tc>
              <w:tc>
                <w:tcPr>
                  <w:tcW w:w="368" w:type="pct"/>
                  <w:shd w:val="clear" w:color="auto" w:fill="auto"/>
                  <w:vAlign w:val="center"/>
                </w:tcPr>
                <w:p>
                  <w:pPr>
                    <w:adjustRightInd w:val="0"/>
                    <w:snapToGrid w:val="0"/>
                    <w:jc w:val="center"/>
                    <w:rPr>
                      <w:bCs/>
                      <w:sz w:val="18"/>
                      <w:szCs w:val="18"/>
                    </w:rPr>
                  </w:pPr>
                  <w:r>
                    <w:rPr>
                      <w:bCs/>
                      <w:sz w:val="18"/>
                      <w:szCs w:val="18"/>
                    </w:rPr>
                    <w:t>非甲烷总烃</w:t>
                  </w:r>
                </w:p>
              </w:tc>
              <w:tc>
                <w:tcPr>
                  <w:tcW w:w="395" w:type="pct"/>
                  <w:shd w:val="clear" w:color="auto" w:fill="auto"/>
                  <w:vAlign w:val="center"/>
                </w:tcPr>
                <w:p>
                  <w:pPr>
                    <w:adjustRightInd w:val="0"/>
                    <w:snapToGrid w:val="0"/>
                    <w:jc w:val="center"/>
                    <w:rPr>
                      <w:bCs/>
                      <w:sz w:val="18"/>
                      <w:szCs w:val="18"/>
                    </w:rPr>
                  </w:pPr>
                  <w:r>
                    <w:rPr>
                      <w:bCs/>
                      <w:sz w:val="18"/>
                      <w:szCs w:val="18"/>
                    </w:rPr>
                    <w:t>物料衡算法</w:t>
                  </w:r>
                </w:p>
              </w:tc>
              <w:tc>
                <w:tcPr>
                  <w:tcW w:w="486" w:type="pct"/>
                  <w:shd w:val="clear" w:color="auto" w:fill="auto"/>
                  <w:vAlign w:val="center"/>
                </w:tcPr>
                <w:p>
                  <w:pPr>
                    <w:adjustRightInd w:val="0"/>
                    <w:snapToGrid w:val="0"/>
                    <w:jc w:val="center"/>
                    <w:rPr>
                      <w:bCs/>
                      <w:sz w:val="18"/>
                      <w:szCs w:val="18"/>
                    </w:rPr>
                  </w:pPr>
                  <w:r>
                    <w:rPr>
                      <w:bCs/>
                      <w:sz w:val="18"/>
                      <w:szCs w:val="18"/>
                    </w:rPr>
                    <w:t>/</w:t>
                  </w:r>
                </w:p>
              </w:tc>
              <w:tc>
                <w:tcPr>
                  <w:tcW w:w="319" w:type="pct"/>
                  <w:shd w:val="clear" w:color="auto" w:fill="auto"/>
                  <w:vAlign w:val="center"/>
                </w:tcPr>
                <w:p>
                  <w:pPr>
                    <w:adjustRightInd w:val="0"/>
                    <w:snapToGrid w:val="0"/>
                    <w:jc w:val="center"/>
                    <w:rPr>
                      <w:bCs/>
                      <w:sz w:val="18"/>
                      <w:szCs w:val="18"/>
                    </w:rPr>
                  </w:pPr>
                  <w:r>
                    <w:rPr>
                      <w:bCs/>
                      <w:sz w:val="18"/>
                      <w:szCs w:val="18"/>
                    </w:rPr>
                    <w:t>0.3</w:t>
                  </w:r>
                </w:p>
              </w:tc>
              <w:tc>
                <w:tcPr>
                  <w:tcW w:w="246" w:type="pct"/>
                  <w:vAlign w:val="center"/>
                </w:tcPr>
                <w:p>
                  <w:pPr>
                    <w:adjustRightInd w:val="0"/>
                    <w:snapToGrid w:val="0"/>
                    <w:jc w:val="center"/>
                    <w:rPr>
                      <w:bCs/>
                      <w:sz w:val="18"/>
                      <w:szCs w:val="18"/>
                    </w:rPr>
                  </w:pPr>
                  <w:r>
                    <w:rPr>
                      <w:bCs/>
                      <w:sz w:val="18"/>
                      <w:szCs w:val="18"/>
                    </w:rPr>
                    <w:t>无组织</w:t>
                  </w:r>
                </w:p>
              </w:tc>
              <w:tc>
                <w:tcPr>
                  <w:tcW w:w="207" w:type="pct"/>
                  <w:shd w:val="clear" w:color="auto" w:fill="auto"/>
                  <w:vAlign w:val="center"/>
                </w:tcPr>
                <w:p>
                  <w:pPr>
                    <w:adjustRightInd w:val="0"/>
                    <w:snapToGrid w:val="0"/>
                    <w:jc w:val="center"/>
                    <w:rPr>
                      <w:bCs/>
                      <w:sz w:val="18"/>
                      <w:szCs w:val="18"/>
                    </w:rPr>
                  </w:pPr>
                  <w:r>
                    <w:rPr>
                      <w:bCs/>
                      <w:sz w:val="18"/>
                      <w:szCs w:val="18"/>
                    </w:rPr>
                    <w:t>/</w:t>
                  </w:r>
                </w:p>
              </w:tc>
              <w:tc>
                <w:tcPr>
                  <w:tcW w:w="301" w:type="pct"/>
                  <w:shd w:val="clear" w:color="auto" w:fill="auto"/>
                  <w:vAlign w:val="center"/>
                </w:tcPr>
                <w:p>
                  <w:pPr>
                    <w:adjustRightInd w:val="0"/>
                    <w:snapToGrid w:val="0"/>
                    <w:jc w:val="center"/>
                    <w:rPr>
                      <w:bCs/>
                      <w:sz w:val="18"/>
                      <w:szCs w:val="18"/>
                    </w:rPr>
                  </w:pPr>
                  <w:r>
                    <w:rPr>
                      <w:bCs/>
                      <w:sz w:val="18"/>
                      <w:szCs w:val="18"/>
                    </w:rPr>
                    <w:t>自然通风</w:t>
                  </w:r>
                </w:p>
              </w:tc>
              <w:tc>
                <w:tcPr>
                  <w:tcW w:w="207" w:type="pct"/>
                  <w:shd w:val="clear" w:color="auto" w:fill="auto"/>
                  <w:vAlign w:val="center"/>
                </w:tcPr>
                <w:p>
                  <w:pPr>
                    <w:adjustRightInd w:val="0"/>
                    <w:snapToGrid w:val="0"/>
                    <w:jc w:val="center"/>
                    <w:rPr>
                      <w:bCs/>
                      <w:sz w:val="18"/>
                      <w:szCs w:val="18"/>
                    </w:rPr>
                  </w:pPr>
                  <w:r>
                    <w:rPr>
                      <w:bCs/>
                      <w:sz w:val="18"/>
                      <w:szCs w:val="18"/>
                    </w:rPr>
                    <w:t>0</w:t>
                  </w:r>
                </w:p>
              </w:tc>
              <w:tc>
                <w:tcPr>
                  <w:tcW w:w="234" w:type="pct"/>
                  <w:shd w:val="clear" w:color="auto" w:fill="auto"/>
                  <w:vAlign w:val="center"/>
                </w:tcPr>
                <w:p>
                  <w:pPr>
                    <w:adjustRightInd w:val="0"/>
                    <w:snapToGrid w:val="0"/>
                    <w:jc w:val="center"/>
                    <w:rPr>
                      <w:bCs/>
                      <w:sz w:val="18"/>
                      <w:szCs w:val="18"/>
                    </w:rPr>
                  </w:pPr>
                  <w:r>
                    <w:rPr>
                      <w:bCs/>
                      <w:sz w:val="18"/>
                      <w:szCs w:val="18"/>
                    </w:rPr>
                    <w:t>/</w:t>
                  </w:r>
                </w:p>
              </w:tc>
              <w:tc>
                <w:tcPr>
                  <w:tcW w:w="486" w:type="pct"/>
                  <w:shd w:val="clear" w:color="auto" w:fill="auto"/>
                  <w:vAlign w:val="center"/>
                </w:tcPr>
                <w:p>
                  <w:pPr>
                    <w:adjustRightInd w:val="0"/>
                    <w:snapToGrid w:val="0"/>
                    <w:jc w:val="center"/>
                    <w:rPr>
                      <w:bCs/>
                      <w:sz w:val="18"/>
                      <w:szCs w:val="18"/>
                    </w:rPr>
                  </w:pPr>
                  <w:r>
                    <w:rPr>
                      <w:bCs/>
                      <w:sz w:val="18"/>
                      <w:szCs w:val="18"/>
                    </w:rPr>
                    <w:t>/</w:t>
                  </w:r>
                </w:p>
              </w:tc>
              <w:tc>
                <w:tcPr>
                  <w:tcW w:w="352" w:type="pct"/>
                  <w:shd w:val="clear" w:color="auto" w:fill="auto"/>
                  <w:vAlign w:val="center"/>
                </w:tcPr>
                <w:p>
                  <w:pPr>
                    <w:adjustRightInd w:val="0"/>
                    <w:snapToGrid w:val="0"/>
                    <w:jc w:val="center"/>
                    <w:rPr>
                      <w:bCs/>
                      <w:sz w:val="18"/>
                      <w:szCs w:val="18"/>
                    </w:rPr>
                  </w:pPr>
                  <w:r>
                    <w:rPr>
                      <w:bCs/>
                      <w:sz w:val="18"/>
                      <w:szCs w:val="18"/>
                    </w:rPr>
                    <w:t>0.3</w:t>
                  </w:r>
                </w:p>
              </w:tc>
              <w:tc>
                <w:tcPr>
                  <w:tcW w:w="304" w:type="pct"/>
                  <w:vAlign w:val="center"/>
                </w:tcPr>
                <w:p>
                  <w:pPr>
                    <w:adjustRightInd w:val="0"/>
                    <w:snapToGrid w:val="0"/>
                    <w:jc w:val="center"/>
                    <w:rPr>
                      <w:bCs/>
                      <w:sz w:val="18"/>
                      <w:szCs w:val="18"/>
                    </w:rPr>
                  </w:pPr>
                  <w:r>
                    <w:rPr>
                      <w:bCs/>
                      <w:sz w:val="18"/>
                      <w:szCs w:val="18"/>
                    </w:rPr>
                    <w:t>/</w:t>
                  </w:r>
                </w:p>
              </w:tc>
              <w:tc>
                <w:tcPr>
                  <w:tcW w:w="408" w:type="pct"/>
                  <w:shd w:val="clear" w:color="auto" w:fill="auto"/>
                  <w:vAlign w:val="center"/>
                </w:tcPr>
                <w:p>
                  <w:pPr>
                    <w:adjustRightInd w:val="0"/>
                    <w:snapToGrid w:val="0"/>
                    <w:jc w:val="center"/>
                    <w:rPr>
                      <w:bCs/>
                      <w:sz w:val="18"/>
                      <w:szCs w:val="18"/>
                    </w:rPr>
                  </w:pPr>
                  <w:r>
                    <w:rPr>
                      <w:bCs/>
                      <w:sz w:val="18"/>
                      <w:szCs w:val="18"/>
                    </w:rPr>
                    <w:t>/</w:t>
                  </w:r>
                </w:p>
              </w:tc>
              <w:tc>
                <w:tcPr>
                  <w:tcW w:w="260" w:type="pct"/>
                  <w:shd w:val="clear" w:color="auto" w:fill="auto"/>
                  <w:vAlign w:val="center"/>
                </w:tcPr>
                <w:p>
                  <w:pPr>
                    <w:adjustRightInd w:val="0"/>
                    <w:snapToGrid w:val="0"/>
                    <w:jc w:val="center"/>
                    <w:rPr>
                      <w:bCs/>
                      <w:sz w:val="18"/>
                      <w:szCs w:val="18"/>
                    </w:rPr>
                  </w:pPr>
                  <w:r>
                    <w:rPr>
                      <w:bCs/>
                      <w:sz w:val="18"/>
                      <w:szCs w:val="18"/>
                    </w:rPr>
                    <w:t>7200</w:t>
                  </w:r>
                </w:p>
              </w:tc>
            </w:tr>
          </w:tbl>
          <w:p>
            <w:pPr>
              <w:spacing w:line="500" w:lineRule="exact"/>
              <w:ind w:left="420"/>
              <w:rPr>
                <w:bCs/>
                <w:sz w:val="24"/>
                <w:szCs w:val="21"/>
              </w:rPr>
            </w:pPr>
            <w:r>
              <w:rPr>
                <w:bCs/>
                <w:sz w:val="24"/>
                <w:szCs w:val="21"/>
              </w:rPr>
              <w:t>正常工况下，本项目有组织排放大气污染物排放情况详见表4-2。</w:t>
            </w:r>
          </w:p>
          <w:p>
            <w:pPr>
              <w:spacing w:line="500" w:lineRule="exact"/>
              <w:ind w:left="420"/>
              <w:rPr>
                <w:bCs/>
                <w:sz w:val="24"/>
                <w:szCs w:val="21"/>
              </w:rPr>
            </w:pPr>
          </w:p>
          <w:p>
            <w:pPr>
              <w:numPr>
                <w:ilvl w:val="0"/>
                <w:numId w:val="3"/>
              </w:numPr>
              <w:spacing w:line="500" w:lineRule="exact"/>
              <w:jc w:val="center"/>
              <w:rPr>
                <w:b/>
                <w:bCs/>
                <w:spacing w:val="-10"/>
                <w:sz w:val="24"/>
                <w:szCs w:val="21"/>
              </w:rPr>
            </w:pPr>
            <w:r>
              <w:rPr>
                <w:b/>
                <w:bCs/>
                <w:spacing w:val="-10"/>
                <w:sz w:val="24"/>
                <w:szCs w:val="21"/>
              </w:rPr>
              <w:t xml:space="preserve"> </w:t>
            </w:r>
            <w:r>
              <w:rPr>
                <w:b/>
                <w:bCs/>
                <w:sz w:val="24"/>
                <w:szCs w:val="21"/>
              </w:rPr>
              <w:t>正常工况，本项目大气污染物有组织排放情况一览表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638"/>
              <w:gridCol w:w="794"/>
              <w:gridCol w:w="878"/>
              <w:gridCol w:w="718"/>
              <w:gridCol w:w="510"/>
              <w:gridCol w:w="284"/>
              <w:gridCol w:w="305"/>
              <w:gridCol w:w="303"/>
              <w:gridCol w:w="470"/>
              <w:gridCol w:w="576"/>
              <w:gridCol w:w="393"/>
              <w:gridCol w:w="763"/>
              <w:gridCol w:w="927"/>
              <w:gridCol w:w="789"/>
              <w:gridCol w:w="63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355" w:type="pct"/>
                  <w:vMerge w:val="restart"/>
                  <w:shd w:val="clear" w:color="auto" w:fill="auto"/>
                  <w:vAlign w:val="center"/>
                </w:tcPr>
                <w:p>
                  <w:pPr>
                    <w:adjustRightInd w:val="0"/>
                    <w:snapToGrid w:val="0"/>
                    <w:spacing w:line="0" w:lineRule="atLeast"/>
                    <w:jc w:val="center"/>
                    <w:rPr>
                      <w:b/>
                      <w:bCs/>
                      <w:sz w:val="18"/>
                      <w:szCs w:val="18"/>
                    </w:rPr>
                  </w:pPr>
                  <w:r>
                    <w:rPr>
                      <w:b/>
                      <w:bCs/>
                      <w:sz w:val="18"/>
                      <w:szCs w:val="18"/>
                    </w:rPr>
                    <w:t>产污环节</w:t>
                  </w:r>
                </w:p>
              </w:tc>
              <w:tc>
                <w:tcPr>
                  <w:tcW w:w="442" w:type="pct"/>
                  <w:vMerge w:val="restart"/>
                  <w:shd w:val="clear" w:color="auto" w:fill="auto"/>
                  <w:vAlign w:val="center"/>
                </w:tcPr>
                <w:p>
                  <w:pPr>
                    <w:adjustRightInd w:val="0"/>
                    <w:snapToGrid w:val="0"/>
                    <w:spacing w:line="0" w:lineRule="atLeast"/>
                    <w:jc w:val="center"/>
                    <w:rPr>
                      <w:b/>
                      <w:bCs/>
                      <w:sz w:val="18"/>
                      <w:szCs w:val="18"/>
                    </w:rPr>
                  </w:pPr>
                  <w:r>
                    <w:rPr>
                      <w:b/>
                      <w:bCs/>
                      <w:sz w:val="18"/>
                      <w:szCs w:val="18"/>
                    </w:rPr>
                    <w:t>污染物种类</w:t>
                  </w:r>
                </w:p>
              </w:tc>
              <w:tc>
                <w:tcPr>
                  <w:tcW w:w="1173" w:type="pct"/>
                  <w:gridSpan w:val="3"/>
                  <w:shd w:val="clear" w:color="auto" w:fill="auto"/>
                  <w:vAlign w:val="center"/>
                </w:tcPr>
                <w:p>
                  <w:pPr>
                    <w:adjustRightInd w:val="0"/>
                    <w:snapToGrid w:val="0"/>
                    <w:spacing w:line="0" w:lineRule="atLeast"/>
                    <w:jc w:val="center"/>
                    <w:rPr>
                      <w:b/>
                      <w:bCs/>
                      <w:sz w:val="18"/>
                      <w:szCs w:val="18"/>
                    </w:rPr>
                  </w:pPr>
                  <w:r>
                    <w:rPr>
                      <w:b/>
                      <w:bCs/>
                      <w:sz w:val="18"/>
                      <w:szCs w:val="18"/>
                    </w:rPr>
                    <w:t>排放情况</w:t>
                  </w:r>
                </w:p>
              </w:tc>
              <w:tc>
                <w:tcPr>
                  <w:tcW w:w="2240" w:type="pct"/>
                  <w:gridSpan w:val="8"/>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排放口情况</w:t>
                  </w:r>
                </w:p>
              </w:tc>
              <w:tc>
                <w:tcPr>
                  <w:tcW w:w="790" w:type="pct"/>
                  <w:gridSpan w:val="2"/>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排放标准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83" w:hRule="atLeast"/>
              </w:trPr>
              <w:tc>
                <w:tcPr>
                  <w:tcW w:w="355" w:type="pct"/>
                  <w:vMerge w:val="continue"/>
                  <w:shd w:val="clear" w:color="auto" w:fill="auto"/>
                  <w:vAlign w:val="center"/>
                </w:tcPr>
                <w:p>
                  <w:pPr>
                    <w:adjustRightInd w:val="0"/>
                    <w:snapToGrid w:val="0"/>
                    <w:spacing w:line="0" w:lineRule="atLeast"/>
                    <w:jc w:val="center"/>
                    <w:rPr>
                      <w:b/>
                      <w:bCs/>
                      <w:sz w:val="18"/>
                      <w:szCs w:val="18"/>
                    </w:rPr>
                  </w:pPr>
                </w:p>
              </w:tc>
              <w:tc>
                <w:tcPr>
                  <w:tcW w:w="442" w:type="pct"/>
                  <w:vMerge w:val="continue"/>
                  <w:shd w:val="clear" w:color="auto" w:fill="auto"/>
                  <w:vAlign w:val="center"/>
                </w:tcPr>
                <w:p>
                  <w:pPr>
                    <w:adjustRightInd w:val="0"/>
                    <w:snapToGrid w:val="0"/>
                    <w:spacing w:line="0" w:lineRule="atLeast"/>
                    <w:jc w:val="center"/>
                    <w:rPr>
                      <w:b/>
                      <w:bCs/>
                      <w:sz w:val="18"/>
                      <w:szCs w:val="18"/>
                    </w:rPr>
                  </w:pPr>
                </w:p>
              </w:tc>
              <w:tc>
                <w:tcPr>
                  <w:tcW w:w="489" w:type="pct"/>
                  <w:vMerge w:val="restart"/>
                  <w:shd w:val="clear" w:color="auto" w:fill="auto"/>
                  <w:vAlign w:val="center"/>
                </w:tcPr>
                <w:p>
                  <w:pPr>
                    <w:adjustRightInd w:val="0"/>
                    <w:snapToGrid w:val="0"/>
                    <w:spacing w:line="0" w:lineRule="atLeast"/>
                    <w:jc w:val="center"/>
                    <w:rPr>
                      <w:b/>
                      <w:bCs/>
                      <w:sz w:val="18"/>
                      <w:szCs w:val="18"/>
                    </w:rPr>
                  </w:pPr>
                  <w:r>
                    <w:rPr>
                      <w:b/>
                      <w:bCs/>
                      <w:sz w:val="18"/>
                      <w:szCs w:val="18"/>
                    </w:rPr>
                    <w:t>排放浓度</w:t>
                  </w:r>
                </w:p>
                <w:p>
                  <w:pPr>
                    <w:adjustRightInd w:val="0"/>
                    <w:snapToGrid w:val="0"/>
                    <w:spacing w:line="0" w:lineRule="atLeast"/>
                    <w:jc w:val="center"/>
                    <w:rPr>
                      <w:b/>
                      <w:bCs/>
                      <w:sz w:val="18"/>
                      <w:szCs w:val="18"/>
                    </w:rPr>
                  </w:pPr>
                  <w:r>
                    <w:rPr>
                      <w:b/>
                      <w:bCs/>
                      <w:sz w:val="18"/>
                      <w:szCs w:val="18"/>
                    </w:rPr>
                    <w:t>（mg/m</w:t>
                  </w:r>
                  <w:r>
                    <w:rPr>
                      <w:b/>
                      <w:bCs/>
                      <w:sz w:val="18"/>
                      <w:szCs w:val="18"/>
                      <w:vertAlign w:val="superscript"/>
                    </w:rPr>
                    <w:t>3</w:t>
                  </w:r>
                  <w:r>
                    <w:rPr>
                      <w:b/>
                      <w:bCs/>
                      <w:sz w:val="18"/>
                      <w:szCs w:val="18"/>
                    </w:rPr>
                    <w:t>）</w:t>
                  </w:r>
                </w:p>
              </w:tc>
              <w:tc>
                <w:tcPr>
                  <w:tcW w:w="400" w:type="pct"/>
                  <w:vMerge w:val="restart"/>
                  <w:shd w:val="clear" w:color="auto" w:fill="auto"/>
                  <w:vAlign w:val="center"/>
                </w:tcPr>
                <w:p>
                  <w:pPr>
                    <w:adjustRightInd w:val="0"/>
                    <w:snapToGrid w:val="0"/>
                    <w:spacing w:line="0" w:lineRule="atLeast"/>
                    <w:jc w:val="center"/>
                    <w:rPr>
                      <w:b/>
                      <w:bCs/>
                      <w:sz w:val="18"/>
                      <w:szCs w:val="18"/>
                    </w:rPr>
                  </w:pPr>
                  <w:r>
                    <w:rPr>
                      <w:b/>
                      <w:bCs/>
                      <w:sz w:val="18"/>
                      <w:szCs w:val="18"/>
                    </w:rPr>
                    <w:t>排放速率</w:t>
                  </w:r>
                </w:p>
                <w:p>
                  <w:pPr>
                    <w:adjustRightInd w:val="0"/>
                    <w:snapToGrid w:val="0"/>
                    <w:spacing w:line="0" w:lineRule="atLeast"/>
                    <w:jc w:val="center"/>
                    <w:rPr>
                      <w:b/>
                      <w:bCs/>
                      <w:sz w:val="18"/>
                      <w:szCs w:val="18"/>
                    </w:rPr>
                  </w:pPr>
                  <w:r>
                    <w:rPr>
                      <w:b/>
                      <w:bCs/>
                      <w:sz w:val="18"/>
                      <w:szCs w:val="18"/>
                    </w:rPr>
                    <w:t>（kg/h）</w:t>
                  </w:r>
                </w:p>
              </w:tc>
              <w:tc>
                <w:tcPr>
                  <w:tcW w:w="284" w:type="pct"/>
                  <w:vMerge w:val="restart"/>
                  <w:shd w:val="clear" w:color="auto" w:fill="auto"/>
                  <w:vAlign w:val="center"/>
                </w:tcPr>
                <w:p>
                  <w:pPr>
                    <w:adjustRightInd w:val="0"/>
                    <w:snapToGrid w:val="0"/>
                    <w:spacing w:line="0" w:lineRule="atLeast"/>
                    <w:jc w:val="center"/>
                    <w:rPr>
                      <w:b/>
                      <w:bCs/>
                      <w:sz w:val="18"/>
                      <w:szCs w:val="18"/>
                    </w:rPr>
                  </w:pPr>
                  <w:r>
                    <w:rPr>
                      <w:b/>
                      <w:bCs/>
                      <w:sz w:val="18"/>
                      <w:szCs w:val="18"/>
                    </w:rPr>
                    <w:t>排放量</w:t>
                  </w:r>
                </w:p>
                <w:p>
                  <w:pPr>
                    <w:adjustRightInd w:val="0"/>
                    <w:snapToGrid w:val="0"/>
                    <w:spacing w:line="0" w:lineRule="atLeast"/>
                    <w:jc w:val="center"/>
                    <w:rPr>
                      <w:b/>
                      <w:bCs/>
                      <w:sz w:val="18"/>
                      <w:szCs w:val="18"/>
                    </w:rPr>
                  </w:pPr>
                  <w:r>
                    <w:rPr>
                      <w:b/>
                      <w:bCs/>
                      <w:sz w:val="18"/>
                      <w:szCs w:val="18"/>
                    </w:rPr>
                    <w:t>(t/a)</w:t>
                  </w:r>
                </w:p>
              </w:tc>
              <w:tc>
                <w:tcPr>
                  <w:tcW w:w="158" w:type="pct"/>
                  <w:vMerge w:val="restar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高度</w:t>
                  </w:r>
                </w:p>
                <w:p>
                  <w:pPr>
                    <w:adjustRightInd w:val="0"/>
                    <w:snapToGrid w:val="0"/>
                    <w:spacing w:line="0" w:lineRule="atLeast"/>
                    <w:jc w:val="center"/>
                    <w:rPr>
                      <w:b/>
                      <w:bCs/>
                      <w:spacing w:val="-10"/>
                      <w:sz w:val="18"/>
                      <w:szCs w:val="18"/>
                    </w:rPr>
                  </w:pPr>
                  <w:r>
                    <w:rPr>
                      <w:b/>
                      <w:bCs/>
                      <w:spacing w:val="-10"/>
                      <w:sz w:val="18"/>
                      <w:szCs w:val="18"/>
                    </w:rPr>
                    <w:t>(m)</w:t>
                  </w:r>
                </w:p>
              </w:tc>
              <w:tc>
                <w:tcPr>
                  <w:tcW w:w="170" w:type="pct"/>
                  <w:vMerge w:val="restar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内径</w:t>
                  </w:r>
                </w:p>
                <w:p>
                  <w:pPr>
                    <w:adjustRightInd w:val="0"/>
                    <w:snapToGrid w:val="0"/>
                    <w:spacing w:line="0" w:lineRule="atLeast"/>
                    <w:jc w:val="center"/>
                    <w:rPr>
                      <w:b/>
                      <w:bCs/>
                      <w:spacing w:val="-10"/>
                      <w:sz w:val="18"/>
                      <w:szCs w:val="18"/>
                    </w:rPr>
                  </w:pPr>
                  <w:r>
                    <w:rPr>
                      <w:b/>
                      <w:bCs/>
                      <w:spacing w:val="-10"/>
                      <w:sz w:val="18"/>
                      <w:szCs w:val="18"/>
                    </w:rPr>
                    <w:t>(m)</w:t>
                  </w:r>
                </w:p>
              </w:tc>
              <w:tc>
                <w:tcPr>
                  <w:tcW w:w="169" w:type="pct"/>
                  <w:vMerge w:val="restar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温度</w:t>
                  </w:r>
                </w:p>
                <w:p>
                  <w:pPr>
                    <w:adjustRightInd w:val="0"/>
                    <w:snapToGrid w:val="0"/>
                    <w:spacing w:line="0" w:lineRule="atLeast"/>
                    <w:jc w:val="center"/>
                    <w:rPr>
                      <w:b/>
                      <w:bCs/>
                      <w:spacing w:val="-10"/>
                      <w:sz w:val="18"/>
                      <w:szCs w:val="18"/>
                    </w:rPr>
                  </w:pPr>
                  <w:r>
                    <w:rPr>
                      <w:b/>
                      <w:bCs/>
                      <w:spacing w:val="-10"/>
                      <w:sz w:val="18"/>
                      <w:szCs w:val="18"/>
                    </w:rPr>
                    <w:t>(℃)</w:t>
                  </w:r>
                </w:p>
              </w:tc>
              <w:tc>
                <w:tcPr>
                  <w:tcW w:w="262" w:type="pct"/>
                  <w:vMerge w:val="restar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编号</w:t>
                  </w:r>
                </w:p>
              </w:tc>
              <w:tc>
                <w:tcPr>
                  <w:tcW w:w="321" w:type="pct"/>
                  <w:vMerge w:val="restar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名称</w:t>
                  </w:r>
                </w:p>
              </w:tc>
              <w:tc>
                <w:tcPr>
                  <w:tcW w:w="219" w:type="pct"/>
                  <w:vMerge w:val="restar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类型</w:t>
                  </w:r>
                </w:p>
              </w:tc>
              <w:tc>
                <w:tcPr>
                  <w:tcW w:w="941" w:type="pct"/>
                  <w:gridSpan w:val="2"/>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地理坐标</w:t>
                  </w:r>
                </w:p>
              </w:tc>
              <w:tc>
                <w:tcPr>
                  <w:tcW w:w="439" w:type="pct"/>
                  <w:vMerge w:val="restar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浓度</w:t>
                  </w:r>
                </w:p>
                <w:p>
                  <w:pPr>
                    <w:adjustRightInd w:val="0"/>
                    <w:snapToGrid w:val="0"/>
                    <w:spacing w:line="0" w:lineRule="atLeast"/>
                    <w:jc w:val="center"/>
                    <w:rPr>
                      <w:b/>
                      <w:bCs/>
                      <w:spacing w:val="-10"/>
                      <w:sz w:val="18"/>
                      <w:szCs w:val="18"/>
                    </w:rPr>
                  </w:pPr>
                  <w:r>
                    <w:rPr>
                      <w:b/>
                      <w:bCs/>
                      <w:spacing w:val="-10"/>
                      <w:sz w:val="18"/>
                      <w:szCs w:val="18"/>
                    </w:rPr>
                    <w:t>（mg/m</w:t>
                  </w:r>
                  <w:r>
                    <w:rPr>
                      <w:b/>
                      <w:bCs/>
                      <w:spacing w:val="-10"/>
                      <w:sz w:val="18"/>
                      <w:szCs w:val="18"/>
                      <w:vertAlign w:val="superscript"/>
                    </w:rPr>
                    <w:t>3</w:t>
                  </w:r>
                  <w:r>
                    <w:rPr>
                      <w:b/>
                      <w:bCs/>
                      <w:spacing w:val="-10"/>
                      <w:sz w:val="18"/>
                      <w:szCs w:val="18"/>
                    </w:rPr>
                    <w:t>）</w:t>
                  </w:r>
                </w:p>
              </w:tc>
              <w:tc>
                <w:tcPr>
                  <w:tcW w:w="351" w:type="pct"/>
                  <w:vMerge w:val="restar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速率</w:t>
                  </w:r>
                </w:p>
                <w:p>
                  <w:pPr>
                    <w:adjustRightInd w:val="0"/>
                    <w:snapToGrid w:val="0"/>
                    <w:spacing w:line="0" w:lineRule="atLeast"/>
                    <w:jc w:val="center"/>
                    <w:rPr>
                      <w:b/>
                      <w:bCs/>
                      <w:spacing w:val="-10"/>
                      <w:sz w:val="18"/>
                      <w:szCs w:val="18"/>
                    </w:rPr>
                  </w:pPr>
                  <w:r>
                    <w:rPr>
                      <w:b/>
                      <w:bCs/>
                      <w:spacing w:val="-10"/>
                      <w:sz w:val="18"/>
                      <w:szCs w:val="18"/>
                    </w:rPr>
                    <w:t>（kg/h）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355" w:type="pct"/>
                  <w:vMerge w:val="continue"/>
                  <w:shd w:val="clear" w:color="auto" w:fill="auto"/>
                  <w:vAlign w:val="center"/>
                </w:tcPr>
                <w:p>
                  <w:pPr>
                    <w:adjustRightInd w:val="0"/>
                    <w:snapToGrid w:val="0"/>
                    <w:spacing w:line="0" w:lineRule="atLeast"/>
                    <w:jc w:val="center"/>
                    <w:rPr>
                      <w:bCs/>
                      <w:sz w:val="18"/>
                      <w:szCs w:val="18"/>
                    </w:rPr>
                  </w:pPr>
                </w:p>
              </w:tc>
              <w:tc>
                <w:tcPr>
                  <w:tcW w:w="442" w:type="pct"/>
                  <w:vMerge w:val="continue"/>
                  <w:shd w:val="clear" w:color="auto" w:fill="auto"/>
                  <w:vAlign w:val="center"/>
                </w:tcPr>
                <w:p>
                  <w:pPr>
                    <w:adjustRightInd w:val="0"/>
                    <w:snapToGrid w:val="0"/>
                    <w:spacing w:line="0" w:lineRule="atLeast"/>
                    <w:jc w:val="center"/>
                    <w:rPr>
                      <w:bCs/>
                      <w:sz w:val="18"/>
                      <w:szCs w:val="18"/>
                    </w:rPr>
                  </w:pPr>
                </w:p>
              </w:tc>
              <w:tc>
                <w:tcPr>
                  <w:tcW w:w="489" w:type="pct"/>
                  <w:vMerge w:val="continue"/>
                  <w:shd w:val="clear" w:color="auto" w:fill="auto"/>
                  <w:vAlign w:val="center"/>
                </w:tcPr>
                <w:p>
                  <w:pPr>
                    <w:adjustRightInd w:val="0"/>
                    <w:snapToGrid w:val="0"/>
                    <w:spacing w:line="0" w:lineRule="atLeast"/>
                    <w:jc w:val="center"/>
                    <w:rPr>
                      <w:bCs/>
                      <w:sz w:val="18"/>
                      <w:szCs w:val="18"/>
                    </w:rPr>
                  </w:pPr>
                </w:p>
              </w:tc>
              <w:tc>
                <w:tcPr>
                  <w:tcW w:w="400" w:type="pct"/>
                  <w:vMerge w:val="continue"/>
                  <w:shd w:val="clear" w:color="auto" w:fill="auto"/>
                  <w:vAlign w:val="center"/>
                </w:tcPr>
                <w:p>
                  <w:pPr>
                    <w:adjustRightInd w:val="0"/>
                    <w:snapToGrid w:val="0"/>
                    <w:spacing w:line="0" w:lineRule="atLeast"/>
                    <w:jc w:val="center"/>
                    <w:rPr>
                      <w:bCs/>
                      <w:sz w:val="18"/>
                      <w:szCs w:val="18"/>
                    </w:rPr>
                  </w:pPr>
                </w:p>
              </w:tc>
              <w:tc>
                <w:tcPr>
                  <w:tcW w:w="284" w:type="pct"/>
                  <w:vMerge w:val="continue"/>
                  <w:shd w:val="clear" w:color="auto" w:fill="auto"/>
                  <w:vAlign w:val="center"/>
                </w:tcPr>
                <w:p>
                  <w:pPr>
                    <w:adjustRightInd w:val="0"/>
                    <w:snapToGrid w:val="0"/>
                    <w:spacing w:line="0" w:lineRule="atLeast"/>
                    <w:jc w:val="center"/>
                    <w:rPr>
                      <w:bCs/>
                      <w:sz w:val="18"/>
                      <w:szCs w:val="18"/>
                    </w:rPr>
                  </w:pPr>
                </w:p>
              </w:tc>
              <w:tc>
                <w:tcPr>
                  <w:tcW w:w="158" w:type="pct"/>
                  <w:vMerge w:val="continue"/>
                  <w:shd w:val="clear" w:color="auto" w:fill="auto"/>
                  <w:vAlign w:val="center"/>
                </w:tcPr>
                <w:p>
                  <w:pPr>
                    <w:adjustRightInd w:val="0"/>
                    <w:snapToGrid w:val="0"/>
                    <w:spacing w:line="0" w:lineRule="atLeast"/>
                    <w:jc w:val="center"/>
                    <w:rPr>
                      <w:bCs/>
                      <w:spacing w:val="-10"/>
                      <w:sz w:val="18"/>
                      <w:szCs w:val="18"/>
                    </w:rPr>
                  </w:pPr>
                </w:p>
              </w:tc>
              <w:tc>
                <w:tcPr>
                  <w:tcW w:w="170" w:type="pct"/>
                  <w:vMerge w:val="continue"/>
                  <w:shd w:val="clear" w:color="auto" w:fill="auto"/>
                  <w:vAlign w:val="center"/>
                </w:tcPr>
                <w:p>
                  <w:pPr>
                    <w:adjustRightInd w:val="0"/>
                    <w:snapToGrid w:val="0"/>
                    <w:spacing w:line="0" w:lineRule="atLeast"/>
                    <w:jc w:val="center"/>
                    <w:rPr>
                      <w:bCs/>
                      <w:spacing w:val="-10"/>
                      <w:sz w:val="18"/>
                      <w:szCs w:val="18"/>
                    </w:rPr>
                  </w:pPr>
                </w:p>
              </w:tc>
              <w:tc>
                <w:tcPr>
                  <w:tcW w:w="169" w:type="pct"/>
                  <w:vMerge w:val="continue"/>
                  <w:shd w:val="clear" w:color="auto" w:fill="auto"/>
                  <w:vAlign w:val="center"/>
                </w:tcPr>
                <w:p>
                  <w:pPr>
                    <w:adjustRightInd w:val="0"/>
                    <w:snapToGrid w:val="0"/>
                    <w:spacing w:line="0" w:lineRule="atLeast"/>
                    <w:jc w:val="center"/>
                    <w:rPr>
                      <w:bCs/>
                      <w:spacing w:val="-10"/>
                      <w:sz w:val="18"/>
                      <w:szCs w:val="18"/>
                    </w:rPr>
                  </w:pPr>
                </w:p>
              </w:tc>
              <w:tc>
                <w:tcPr>
                  <w:tcW w:w="262" w:type="pct"/>
                  <w:vMerge w:val="continue"/>
                  <w:shd w:val="clear" w:color="auto" w:fill="auto"/>
                  <w:vAlign w:val="center"/>
                </w:tcPr>
                <w:p>
                  <w:pPr>
                    <w:adjustRightInd w:val="0"/>
                    <w:snapToGrid w:val="0"/>
                    <w:spacing w:line="0" w:lineRule="atLeast"/>
                    <w:jc w:val="center"/>
                    <w:rPr>
                      <w:bCs/>
                      <w:spacing w:val="-10"/>
                      <w:sz w:val="18"/>
                      <w:szCs w:val="18"/>
                    </w:rPr>
                  </w:pPr>
                </w:p>
              </w:tc>
              <w:tc>
                <w:tcPr>
                  <w:tcW w:w="321" w:type="pct"/>
                  <w:vMerge w:val="continue"/>
                  <w:shd w:val="clear" w:color="auto" w:fill="auto"/>
                  <w:vAlign w:val="center"/>
                </w:tcPr>
                <w:p>
                  <w:pPr>
                    <w:adjustRightInd w:val="0"/>
                    <w:snapToGrid w:val="0"/>
                    <w:spacing w:line="0" w:lineRule="atLeast"/>
                    <w:jc w:val="center"/>
                    <w:rPr>
                      <w:bCs/>
                      <w:spacing w:val="-10"/>
                      <w:sz w:val="18"/>
                      <w:szCs w:val="18"/>
                    </w:rPr>
                  </w:pPr>
                </w:p>
              </w:tc>
              <w:tc>
                <w:tcPr>
                  <w:tcW w:w="219" w:type="pct"/>
                  <w:vMerge w:val="continue"/>
                  <w:shd w:val="clear" w:color="auto" w:fill="auto"/>
                  <w:vAlign w:val="center"/>
                </w:tcPr>
                <w:p>
                  <w:pPr>
                    <w:adjustRightInd w:val="0"/>
                    <w:snapToGrid w:val="0"/>
                    <w:spacing w:line="0" w:lineRule="atLeast"/>
                    <w:jc w:val="center"/>
                    <w:rPr>
                      <w:bCs/>
                      <w:spacing w:val="-10"/>
                      <w:sz w:val="18"/>
                      <w:szCs w:val="18"/>
                    </w:rPr>
                  </w:pPr>
                </w:p>
              </w:tc>
              <w:tc>
                <w:tcPr>
                  <w:tcW w:w="425" w:type="pc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经度</w:t>
                  </w:r>
                </w:p>
              </w:tc>
              <w:tc>
                <w:tcPr>
                  <w:tcW w:w="516" w:type="pct"/>
                  <w:shd w:val="clear" w:color="auto" w:fill="auto"/>
                  <w:vAlign w:val="center"/>
                </w:tcPr>
                <w:p>
                  <w:pPr>
                    <w:adjustRightInd w:val="0"/>
                    <w:snapToGrid w:val="0"/>
                    <w:spacing w:line="0" w:lineRule="atLeast"/>
                    <w:jc w:val="center"/>
                    <w:rPr>
                      <w:b/>
                      <w:bCs/>
                      <w:spacing w:val="-10"/>
                      <w:sz w:val="18"/>
                      <w:szCs w:val="18"/>
                    </w:rPr>
                  </w:pPr>
                  <w:r>
                    <w:rPr>
                      <w:b/>
                      <w:bCs/>
                      <w:spacing w:val="-10"/>
                      <w:sz w:val="18"/>
                      <w:szCs w:val="18"/>
                    </w:rPr>
                    <w:t>纬度</w:t>
                  </w:r>
                </w:p>
              </w:tc>
              <w:tc>
                <w:tcPr>
                  <w:tcW w:w="439" w:type="pct"/>
                  <w:vMerge w:val="continue"/>
                  <w:shd w:val="clear" w:color="auto" w:fill="auto"/>
                  <w:vAlign w:val="center"/>
                </w:tcPr>
                <w:p>
                  <w:pPr>
                    <w:adjustRightInd w:val="0"/>
                    <w:snapToGrid w:val="0"/>
                    <w:spacing w:line="0" w:lineRule="atLeast"/>
                    <w:jc w:val="center"/>
                    <w:rPr>
                      <w:bCs/>
                      <w:spacing w:val="-10"/>
                      <w:sz w:val="18"/>
                      <w:szCs w:val="18"/>
                    </w:rPr>
                  </w:pPr>
                </w:p>
              </w:tc>
              <w:tc>
                <w:tcPr>
                  <w:tcW w:w="351" w:type="pct"/>
                  <w:vMerge w:val="continue"/>
                  <w:shd w:val="clear" w:color="auto" w:fill="auto"/>
                  <w:vAlign w:val="center"/>
                </w:tcPr>
                <w:p>
                  <w:pPr>
                    <w:adjustRightInd w:val="0"/>
                    <w:snapToGrid w:val="0"/>
                    <w:spacing w:line="0" w:lineRule="atLeast"/>
                    <w:jc w:val="center"/>
                    <w:rPr>
                      <w:bCs/>
                      <w:spacing w:val="-1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355" w:type="pct"/>
                  <w:shd w:val="clear" w:color="auto" w:fill="auto"/>
                  <w:vAlign w:val="center"/>
                </w:tcPr>
                <w:p>
                  <w:pPr>
                    <w:adjustRightInd w:val="0"/>
                    <w:snapToGrid w:val="0"/>
                    <w:spacing w:line="0" w:lineRule="atLeast"/>
                    <w:jc w:val="center"/>
                    <w:rPr>
                      <w:bCs/>
                      <w:sz w:val="18"/>
                      <w:szCs w:val="18"/>
                    </w:rPr>
                  </w:pPr>
                  <w:r>
                    <w:rPr>
                      <w:bCs/>
                      <w:sz w:val="18"/>
                      <w:szCs w:val="18"/>
                    </w:rPr>
                    <w:t>电加热</w:t>
                  </w:r>
                </w:p>
              </w:tc>
              <w:tc>
                <w:tcPr>
                  <w:tcW w:w="442" w:type="pct"/>
                  <w:shd w:val="clear" w:color="auto" w:fill="auto"/>
                  <w:vAlign w:val="center"/>
                </w:tcPr>
                <w:p>
                  <w:pPr>
                    <w:adjustRightInd w:val="0"/>
                    <w:snapToGrid w:val="0"/>
                    <w:jc w:val="center"/>
                    <w:rPr>
                      <w:bCs/>
                      <w:sz w:val="18"/>
                      <w:szCs w:val="18"/>
                    </w:rPr>
                  </w:pPr>
                  <w:r>
                    <w:rPr>
                      <w:bCs/>
                      <w:sz w:val="18"/>
                      <w:szCs w:val="18"/>
                    </w:rPr>
                    <w:t>非甲烷总烃</w:t>
                  </w:r>
                </w:p>
              </w:tc>
              <w:tc>
                <w:tcPr>
                  <w:tcW w:w="489" w:type="pct"/>
                  <w:shd w:val="clear" w:color="auto" w:fill="auto"/>
                  <w:vAlign w:val="center"/>
                </w:tcPr>
                <w:p>
                  <w:pPr>
                    <w:jc w:val="center"/>
                    <w:rPr>
                      <w:sz w:val="18"/>
                      <w:szCs w:val="18"/>
                    </w:rPr>
                  </w:pPr>
                  <w:r>
                    <w:rPr>
                      <w:sz w:val="18"/>
                      <w:szCs w:val="18"/>
                    </w:rPr>
                    <w:t>12.5</w:t>
                  </w:r>
                </w:p>
              </w:tc>
              <w:tc>
                <w:tcPr>
                  <w:tcW w:w="400" w:type="pct"/>
                  <w:shd w:val="clear" w:color="auto" w:fill="auto"/>
                  <w:vAlign w:val="center"/>
                </w:tcPr>
                <w:p>
                  <w:pPr>
                    <w:jc w:val="center"/>
                    <w:rPr>
                      <w:sz w:val="18"/>
                      <w:szCs w:val="18"/>
                    </w:rPr>
                  </w:pPr>
                  <w:r>
                    <w:rPr>
                      <w:sz w:val="18"/>
                      <w:szCs w:val="18"/>
                    </w:rPr>
                    <w:t>0.375</w:t>
                  </w:r>
                </w:p>
              </w:tc>
              <w:tc>
                <w:tcPr>
                  <w:tcW w:w="284" w:type="pct"/>
                  <w:shd w:val="clear" w:color="auto" w:fill="auto"/>
                  <w:vAlign w:val="center"/>
                </w:tcPr>
                <w:p>
                  <w:pPr>
                    <w:jc w:val="center"/>
                    <w:rPr>
                      <w:sz w:val="18"/>
                      <w:szCs w:val="18"/>
                    </w:rPr>
                  </w:pPr>
                  <w:r>
                    <w:rPr>
                      <w:sz w:val="18"/>
                      <w:szCs w:val="18"/>
                    </w:rPr>
                    <w:t>0.27</w:t>
                  </w:r>
                </w:p>
              </w:tc>
              <w:tc>
                <w:tcPr>
                  <w:tcW w:w="158"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15</w:t>
                  </w:r>
                </w:p>
              </w:tc>
              <w:tc>
                <w:tcPr>
                  <w:tcW w:w="170"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0.24</w:t>
                  </w:r>
                </w:p>
              </w:tc>
              <w:tc>
                <w:tcPr>
                  <w:tcW w:w="169"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25</w:t>
                  </w:r>
                </w:p>
              </w:tc>
              <w:tc>
                <w:tcPr>
                  <w:tcW w:w="262"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FQ01</w:t>
                  </w:r>
                </w:p>
              </w:tc>
              <w:tc>
                <w:tcPr>
                  <w:tcW w:w="321"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工艺废气排放口</w:t>
                  </w:r>
                </w:p>
              </w:tc>
              <w:tc>
                <w:tcPr>
                  <w:tcW w:w="219"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一般排口</w:t>
                  </w:r>
                </w:p>
              </w:tc>
              <w:tc>
                <w:tcPr>
                  <w:tcW w:w="425"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120.494</w:t>
                  </w:r>
                </w:p>
              </w:tc>
              <w:tc>
                <w:tcPr>
                  <w:tcW w:w="516"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31.687</w:t>
                  </w:r>
                </w:p>
              </w:tc>
              <w:tc>
                <w:tcPr>
                  <w:tcW w:w="439"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60</w:t>
                  </w:r>
                </w:p>
              </w:tc>
              <w:tc>
                <w:tcPr>
                  <w:tcW w:w="351" w:type="pct"/>
                  <w:shd w:val="clear" w:color="auto" w:fill="auto"/>
                  <w:vAlign w:val="center"/>
                </w:tcPr>
                <w:p>
                  <w:pPr>
                    <w:adjustRightInd w:val="0"/>
                    <w:snapToGrid w:val="0"/>
                    <w:spacing w:line="0" w:lineRule="atLeast"/>
                    <w:jc w:val="center"/>
                    <w:rPr>
                      <w:bCs/>
                      <w:spacing w:val="-10"/>
                      <w:sz w:val="18"/>
                      <w:szCs w:val="18"/>
                    </w:rPr>
                  </w:pPr>
                  <w:r>
                    <w:rPr>
                      <w:bCs/>
                      <w:spacing w:val="-10"/>
                      <w:sz w:val="18"/>
                      <w:szCs w:val="18"/>
                    </w:rPr>
                    <w:t>/</w:t>
                  </w:r>
                </w:p>
              </w:tc>
            </w:tr>
          </w:tbl>
          <w:p>
            <w:pPr>
              <w:adjustRightInd w:val="0"/>
              <w:snapToGrid w:val="0"/>
              <w:spacing w:line="500" w:lineRule="exact"/>
              <w:ind w:firstLine="440" w:firstLineChars="200"/>
              <w:jc w:val="left"/>
              <w:rPr>
                <w:sz w:val="24"/>
              </w:rPr>
            </w:pPr>
            <w:r>
              <w:rPr>
                <w:bCs/>
                <w:spacing w:val="-10"/>
                <w:sz w:val="24"/>
                <w:szCs w:val="21"/>
              </w:rPr>
              <w:t>由上表可知：本项目</w:t>
            </w:r>
            <w:r>
              <w:rPr>
                <w:sz w:val="24"/>
              </w:rPr>
              <w:t>有组织排放非甲烷总烃的排放浓度能够达到《合成树脂工业污染物排放标准》（GB31572-2015）表5的标准限值要求。</w:t>
            </w:r>
          </w:p>
          <w:p>
            <w:pPr>
              <w:adjustRightInd w:val="0"/>
              <w:snapToGrid w:val="0"/>
              <w:spacing w:line="500" w:lineRule="exact"/>
              <w:ind w:firstLine="480" w:firstLineChars="200"/>
              <w:jc w:val="left"/>
              <w:rPr>
                <w:sz w:val="24"/>
              </w:rPr>
            </w:pPr>
            <w:r>
              <w:rPr>
                <w:bCs/>
                <w:sz w:val="24"/>
                <w:szCs w:val="21"/>
              </w:rPr>
              <w:t>该项目产品产能为1200吨，非甲烷总烃有组织排放量0.27t/a，经计算单位产品非甲烷总烃排放限值为 0.225kg/t 产品，能够满足《合成树脂工业污染物排放标准》（GB31572-2015）表 5 中单位产品非甲烷总烃排放限值≤0.3 kg/t 产品的要求。</w:t>
            </w:r>
          </w:p>
          <w:p>
            <w:pPr>
              <w:autoSpaceDE w:val="0"/>
              <w:autoSpaceDN w:val="0"/>
              <w:adjustRightInd w:val="0"/>
              <w:snapToGrid w:val="0"/>
              <w:spacing w:line="500" w:lineRule="exact"/>
              <w:ind w:firstLine="482" w:firstLineChars="200"/>
              <w:jc w:val="left"/>
              <w:rPr>
                <w:kern w:val="0"/>
                <w:sz w:val="24"/>
              </w:rPr>
            </w:pPr>
            <w:r>
              <w:rPr>
                <w:b/>
                <w:bCs/>
                <w:sz w:val="24"/>
                <w:szCs w:val="21"/>
              </w:rPr>
              <w:t>（2）非正常工况大气污染物产排放情况</w:t>
            </w:r>
          </w:p>
          <w:p>
            <w:pPr>
              <w:autoSpaceDE w:val="0"/>
              <w:autoSpaceDN w:val="0"/>
              <w:adjustRightInd w:val="0"/>
              <w:snapToGrid w:val="0"/>
              <w:spacing w:line="500" w:lineRule="exact"/>
              <w:ind w:firstLine="480" w:firstLineChars="200"/>
              <w:jc w:val="left"/>
              <w:rPr>
                <w:kern w:val="0"/>
                <w:sz w:val="24"/>
              </w:rPr>
            </w:pPr>
            <w:r>
              <w:rPr>
                <w:kern w:val="0"/>
                <w:sz w:val="24"/>
              </w:rPr>
              <w:t>非正常工况指生产设施非正常工况或污染防治（防控）设施非正常状况，其中生产设施非正常工况指开停炉（机）、设备检修、工艺设备运转异常等工况，污染防治设施非正常工况指达不到应有治理效率或同步运转率等情况。</w:t>
            </w:r>
          </w:p>
          <w:p>
            <w:pPr>
              <w:autoSpaceDE w:val="0"/>
              <w:autoSpaceDN w:val="0"/>
              <w:adjustRightInd w:val="0"/>
              <w:snapToGrid w:val="0"/>
              <w:spacing w:line="500" w:lineRule="exact"/>
              <w:ind w:firstLine="480" w:firstLineChars="200"/>
              <w:jc w:val="left"/>
              <w:rPr>
                <w:kern w:val="0"/>
                <w:sz w:val="24"/>
              </w:rPr>
            </w:pPr>
            <w:r>
              <w:rPr>
                <w:kern w:val="0"/>
                <w:sz w:val="24"/>
              </w:rPr>
              <w:t>按废气防治措施达不到应有治理效率的情况</w:t>
            </w:r>
            <w:r>
              <w:rPr>
                <w:sz w:val="24"/>
              </w:rPr>
              <w:t>：废</w:t>
            </w:r>
            <w:r>
              <w:rPr>
                <w:kern w:val="0"/>
                <w:sz w:val="24"/>
              </w:rPr>
              <w:t>气处理装置老旧或发生故障，造成废气处理效率降低，发生故障时有机废气去除效率按“零”计，废气处理装置排查抢修时间约为2小时左右。本报告按最不利因素，非正常工况污染物排放速率以正常工况下污染物的平均排放速率计，预计FQ-01排气筒中非甲烷总烃排放速率为0.375kg/h。本项目废气非正常</w:t>
            </w:r>
            <w:r>
              <w:rPr>
                <w:sz w:val="24"/>
              </w:rPr>
              <w:t>排放污染源强</w:t>
            </w:r>
            <w:r>
              <w:rPr>
                <w:kern w:val="0"/>
                <w:sz w:val="24"/>
              </w:rPr>
              <w:t>详见表4-3。</w:t>
            </w:r>
          </w:p>
          <w:p>
            <w:pPr>
              <w:numPr>
                <w:ilvl w:val="0"/>
                <w:numId w:val="3"/>
              </w:numPr>
              <w:spacing w:line="500" w:lineRule="exact"/>
              <w:jc w:val="center"/>
              <w:rPr>
                <w:b/>
                <w:sz w:val="24"/>
              </w:rPr>
            </w:pPr>
            <w:r>
              <w:rPr>
                <w:b/>
                <w:sz w:val="24"/>
              </w:rPr>
              <w:t xml:space="preserve"> 非正常工况下，本项目大气污染物有组织排放源强</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101"/>
              <w:gridCol w:w="1060"/>
              <w:gridCol w:w="973"/>
              <w:gridCol w:w="876"/>
              <w:gridCol w:w="1146"/>
              <w:gridCol w:w="1160"/>
              <w:gridCol w:w="724"/>
              <w:gridCol w:w="11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435" w:type="pct"/>
                  <w:shd w:val="clear" w:color="auto" w:fill="auto"/>
                  <w:vAlign w:val="center"/>
                </w:tcPr>
                <w:p>
                  <w:pPr>
                    <w:pStyle w:val="8"/>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污染源</w:t>
                  </w:r>
                </w:p>
              </w:tc>
              <w:tc>
                <w:tcPr>
                  <w:tcW w:w="613" w:type="pct"/>
                  <w:shd w:val="clear" w:color="auto" w:fill="auto"/>
                  <w:vAlign w:val="center"/>
                </w:tcPr>
                <w:p>
                  <w:pPr>
                    <w:pStyle w:val="8"/>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非正常排放原因</w:t>
                  </w:r>
                </w:p>
              </w:tc>
              <w:tc>
                <w:tcPr>
                  <w:tcW w:w="590" w:type="pct"/>
                  <w:shd w:val="clear" w:color="auto" w:fill="auto"/>
                  <w:vAlign w:val="center"/>
                </w:tcPr>
                <w:p>
                  <w:pPr>
                    <w:pStyle w:val="8"/>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污染物</w:t>
                  </w:r>
                </w:p>
              </w:tc>
              <w:tc>
                <w:tcPr>
                  <w:tcW w:w="542" w:type="pct"/>
                  <w:vAlign w:val="center"/>
                </w:tcPr>
                <w:p>
                  <w:pPr>
                    <w:pStyle w:val="8"/>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非正常排放速率/kg/h</w:t>
                  </w:r>
                </w:p>
              </w:tc>
              <w:tc>
                <w:tcPr>
                  <w:tcW w:w="488" w:type="pct"/>
                  <w:shd w:val="clear" w:color="auto" w:fill="auto"/>
                  <w:vAlign w:val="center"/>
                </w:tcPr>
                <w:p>
                  <w:pPr>
                    <w:pStyle w:val="8"/>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单次持续时间/h</w:t>
                  </w:r>
                </w:p>
              </w:tc>
              <w:tc>
                <w:tcPr>
                  <w:tcW w:w="638" w:type="pct"/>
                  <w:vAlign w:val="center"/>
                </w:tcPr>
                <w:p>
                  <w:pPr>
                    <w:pStyle w:val="8"/>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非正常工况排放量/kg</w:t>
                  </w:r>
                </w:p>
              </w:tc>
              <w:tc>
                <w:tcPr>
                  <w:tcW w:w="646" w:type="pct"/>
                  <w:vAlign w:val="center"/>
                </w:tcPr>
                <w:p>
                  <w:pPr>
                    <w:pStyle w:val="8"/>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非正常排放浓度/mg/m</w:t>
                  </w:r>
                  <w:r>
                    <w:rPr>
                      <w:rFonts w:ascii="Times New Roman" w:hAnsi="Times New Roman" w:cs="Times New Roman"/>
                      <w:b/>
                      <w:sz w:val="18"/>
                      <w:szCs w:val="18"/>
                      <w:vertAlign w:val="superscript"/>
                    </w:rPr>
                    <w:t>3</w:t>
                  </w:r>
                </w:p>
              </w:tc>
              <w:tc>
                <w:tcPr>
                  <w:tcW w:w="403" w:type="pct"/>
                  <w:shd w:val="clear" w:color="auto" w:fill="auto"/>
                  <w:vAlign w:val="center"/>
                </w:tcPr>
                <w:p>
                  <w:pPr>
                    <w:pStyle w:val="8"/>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年发生频次</w:t>
                  </w:r>
                </w:p>
              </w:tc>
              <w:tc>
                <w:tcPr>
                  <w:tcW w:w="645" w:type="pct"/>
                  <w:shd w:val="clear" w:color="auto" w:fill="auto"/>
                  <w:vAlign w:val="center"/>
                </w:tcPr>
                <w:p>
                  <w:pPr>
                    <w:pStyle w:val="8"/>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11" w:hRule="atLeast"/>
                <w:jc w:val="center"/>
              </w:trPr>
              <w:tc>
                <w:tcPr>
                  <w:tcW w:w="435" w:type="pct"/>
                  <w:shd w:val="clear" w:color="auto" w:fill="auto"/>
                  <w:vAlign w:val="center"/>
                </w:tcPr>
                <w:p>
                  <w:pPr>
                    <w:pStyle w:val="8"/>
                    <w:spacing w:before="0" w:line="240" w:lineRule="auto"/>
                    <w:jc w:val="center"/>
                    <w:rPr>
                      <w:rFonts w:ascii="Times New Roman" w:hAnsi="Times New Roman" w:cs="Times New Roman"/>
                      <w:sz w:val="18"/>
                      <w:szCs w:val="18"/>
                    </w:rPr>
                  </w:pPr>
                  <w:r>
                    <w:rPr>
                      <w:rFonts w:ascii="Times New Roman" w:hAnsi="Times New Roman" w:cs="Times New Roman"/>
                      <w:sz w:val="18"/>
                      <w:szCs w:val="18"/>
                    </w:rPr>
                    <w:t>FQ-01</w:t>
                  </w:r>
                </w:p>
              </w:tc>
              <w:tc>
                <w:tcPr>
                  <w:tcW w:w="613" w:type="pct"/>
                  <w:shd w:val="clear" w:color="auto" w:fill="auto"/>
                  <w:vAlign w:val="center"/>
                </w:tcPr>
                <w:p>
                  <w:pPr>
                    <w:pStyle w:val="8"/>
                    <w:spacing w:before="0" w:line="240" w:lineRule="auto"/>
                    <w:jc w:val="center"/>
                    <w:rPr>
                      <w:rFonts w:ascii="Times New Roman" w:hAnsi="Times New Roman" w:cs="Times New Roman"/>
                      <w:sz w:val="18"/>
                      <w:szCs w:val="18"/>
                    </w:rPr>
                  </w:pPr>
                  <w:r>
                    <w:rPr>
                      <w:rFonts w:ascii="Times New Roman" w:hAnsi="Times New Roman" w:cs="Times New Roman"/>
                      <w:sz w:val="18"/>
                      <w:szCs w:val="18"/>
                    </w:rPr>
                    <w:t>废气处理装置发生故障</w:t>
                  </w:r>
                </w:p>
              </w:tc>
              <w:tc>
                <w:tcPr>
                  <w:tcW w:w="590" w:type="pct"/>
                  <w:shd w:val="clear" w:color="auto" w:fill="auto"/>
                  <w:vAlign w:val="center"/>
                </w:tcPr>
                <w:p>
                  <w:pPr>
                    <w:pStyle w:val="8"/>
                    <w:spacing w:before="0" w:line="240" w:lineRule="auto"/>
                    <w:jc w:val="center"/>
                    <w:rPr>
                      <w:rFonts w:ascii="Times New Roman" w:hAnsi="Times New Roman" w:cs="Times New Roman"/>
                      <w:sz w:val="18"/>
                      <w:szCs w:val="18"/>
                    </w:rPr>
                  </w:pPr>
                  <w:r>
                    <w:rPr>
                      <w:rFonts w:ascii="Times New Roman" w:hAnsi="Times New Roman" w:cs="Times New Roman"/>
                      <w:sz w:val="18"/>
                      <w:szCs w:val="18"/>
                    </w:rPr>
                    <w:t>非甲烷</w:t>
                  </w:r>
                </w:p>
                <w:p>
                  <w:pPr>
                    <w:pStyle w:val="8"/>
                    <w:spacing w:before="0" w:line="240" w:lineRule="auto"/>
                    <w:jc w:val="center"/>
                    <w:rPr>
                      <w:rFonts w:ascii="Times New Roman" w:hAnsi="Times New Roman" w:cs="Times New Roman"/>
                      <w:sz w:val="18"/>
                      <w:szCs w:val="18"/>
                    </w:rPr>
                  </w:pPr>
                  <w:r>
                    <w:rPr>
                      <w:rFonts w:ascii="Times New Roman" w:hAnsi="Times New Roman" w:cs="Times New Roman"/>
                      <w:sz w:val="18"/>
                      <w:szCs w:val="18"/>
                    </w:rPr>
                    <w:t>总烃</w:t>
                  </w:r>
                </w:p>
              </w:tc>
              <w:tc>
                <w:tcPr>
                  <w:tcW w:w="542" w:type="pct"/>
                  <w:vAlign w:val="center"/>
                </w:tcPr>
                <w:p>
                  <w:pPr>
                    <w:jc w:val="center"/>
                    <w:rPr>
                      <w:sz w:val="18"/>
                      <w:szCs w:val="18"/>
                    </w:rPr>
                  </w:pPr>
                  <w:r>
                    <w:rPr>
                      <w:sz w:val="18"/>
                      <w:szCs w:val="18"/>
                    </w:rPr>
                    <w:t>0.375</w:t>
                  </w:r>
                </w:p>
              </w:tc>
              <w:tc>
                <w:tcPr>
                  <w:tcW w:w="488" w:type="pct"/>
                  <w:shd w:val="clear" w:color="auto" w:fill="auto"/>
                  <w:vAlign w:val="center"/>
                </w:tcPr>
                <w:p>
                  <w:pPr>
                    <w:pStyle w:val="8"/>
                    <w:spacing w:before="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638" w:type="pct"/>
                  <w:vAlign w:val="center"/>
                </w:tcPr>
                <w:p>
                  <w:pPr>
                    <w:adjustRightInd w:val="0"/>
                    <w:snapToGrid w:val="0"/>
                    <w:jc w:val="center"/>
                    <w:rPr>
                      <w:bCs/>
                      <w:sz w:val="18"/>
                      <w:szCs w:val="18"/>
                    </w:rPr>
                  </w:pPr>
                  <w:r>
                    <w:rPr>
                      <w:bCs/>
                      <w:sz w:val="18"/>
                      <w:szCs w:val="18"/>
                    </w:rPr>
                    <w:t>0.75</w:t>
                  </w:r>
                </w:p>
              </w:tc>
              <w:tc>
                <w:tcPr>
                  <w:tcW w:w="646" w:type="pct"/>
                  <w:vAlign w:val="center"/>
                </w:tcPr>
                <w:p>
                  <w:pPr>
                    <w:adjustRightInd w:val="0"/>
                    <w:snapToGrid w:val="0"/>
                    <w:jc w:val="center"/>
                    <w:rPr>
                      <w:bCs/>
                      <w:sz w:val="18"/>
                      <w:szCs w:val="18"/>
                    </w:rPr>
                  </w:pPr>
                  <w:r>
                    <w:rPr>
                      <w:bCs/>
                      <w:sz w:val="18"/>
                      <w:szCs w:val="18"/>
                    </w:rPr>
                    <w:t>125</w:t>
                  </w:r>
                </w:p>
              </w:tc>
              <w:tc>
                <w:tcPr>
                  <w:tcW w:w="403" w:type="pct"/>
                  <w:shd w:val="clear" w:color="auto" w:fill="auto"/>
                  <w:vAlign w:val="center"/>
                </w:tcPr>
                <w:p>
                  <w:pPr>
                    <w:pStyle w:val="8"/>
                    <w:spacing w:before="0" w:line="240" w:lineRule="auto"/>
                    <w:jc w:val="center"/>
                    <w:rPr>
                      <w:rFonts w:ascii="Times New Roman" w:hAnsi="Times New Roman" w:cs="Times New Roman"/>
                      <w:sz w:val="18"/>
                      <w:szCs w:val="18"/>
                    </w:rPr>
                  </w:pPr>
                  <w:r>
                    <w:rPr>
                      <w:rFonts w:ascii="Times New Roman" w:hAnsi="Times New Roman" w:cs="Times New Roman"/>
                      <w:sz w:val="18"/>
                      <w:szCs w:val="18"/>
                    </w:rPr>
                    <w:t>1次</w:t>
                  </w:r>
                </w:p>
              </w:tc>
              <w:tc>
                <w:tcPr>
                  <w:tcW w:w="645" w:type="pct"/>
                  <w:shd w:val="clear" w:color="auto" w:fill="auto"/>
                  <w:vAlign w:val="center"/>
                </w:tcPr>
                <w:p>
                  <w:pPr>
                    <w:pStyle w:val="8"/>
                    <w:spacing w:before="0" w:line="240" w:lineRule="auto"/>
                    <w:jc w:val="center"/>
                    <w:rPr>
                      <w:rFonts w:ascii="Times New Roman" w:hAnsi="Times New Roman" w:cs="Times New Roman"/>
                      <w:sz w:val="18"/>
                      <w:szCs w:val="18"/>
                    </w:rPr>
                  </w:pPr>
                  <w:r>
                    <w:rPr>
                      <w:rFonts w:ascii="Times New Roman" w:hAnsi="Times New Roman" w:cs="Times New Roman"/>
                      <w:sz w:val="18"/>
                      <w:szCs w:val="18"/>
                    </w:rPr>
                    <w:t>专人巡检，定期对环保设备维护</w:t>
                  </w:r>
                </w:p>
              </w:tc>
            </w:tr>
          </w:tbl>
          <w:p>
            <w:pPr>
              <w:pStyle w:val="8"/>
              <w:spacing w:before="0" w:line="500" w:lineRule="exact"/>
              <w:ind w:firstLine="480" w:firstLineChars="200"/>
              <w:rPr>
                <w:rFonts w:ascii="Times New Roman" w:hAnsi="Times New Roman" w:cs="Times New Roman"/>
              </w:rPr>
            </w:pPr>
            <w:r>
              <w:rPr>
                <w:rFonts w:ascii="Times New Roman" w:hAnsi="Times New Roman" w:cs="Times New Roman"/>
              </w:rPr>
              <w:t>由上表可知，</w:t>
            </w:r>
            <w:r>
              <w:rPr>
                <w:rFonts w:ascii="Times New Roman" w:hAnsi="Times New Roman" w:cs="Times New Roman"/>
                <w:bCs/>
              </w:rPr>
              <w:t>本项目非正常工况下</w:t>
            </w:r>
            <w:r>
              <w:rPr>
                <w:rFonts w:ascii="Times New Roman" w:hAnsi="Times New Roman" w:cs="Times New Roman"/>
              </w:rPr>
              <w:t>有组织排放的非甲烷总烃排放浓度将无法满足《合成树脂工业污染物排放标准》（GB31572-2015）表5中非甲烷总烃排放浓度≤60</w:t>
            </w:r>
            <w:r>
              <w:rPr>
                <w:rFonts w:ascii="Times New Roman" w:hAnsi="Times New Roman" w:cs="Times New Roman"/>
                <w:bCs/>
                <w:spacing w:val="-10"/>
              </w:rPr>
              <w:t xml:space="preserve"> mg/m</w:t>
            </w:r>
            <w:r>
              <w:rPr>
                <w:rFonts w:ascii="Times New Roman" w:hAnsi="Times New Roman" w:cs="Times New Roman"/>
                <w:bCs/>
                <w:spacing w:val="-10"/>
                <w:vertAlign w:val="superscript"/>
              </w:rPr>
              <w:t>3</w:t>
            </w:r>
            <w:r>
              <w:rPr>
                <w:rFonts w:ascii="Times New Roman" w:hAnsi="Times New Roman" w:cs="Times New Roman"/>
                <w:bCs/>
                <w:spacing w:val="-10"/>
              </w:rPr>
              <w:t>的</w:t>
            </w:r>
            <w:r>
              <w:rPr>
                <w:rFonts w:ascii="Times New Roman" w:hAnsi="Times New Roman" w:cs="Times New Roman"/>
              </w:rPr>
              <w:t>要求，对周边大气环境将产生一定的影响。</w:t>
            </w:r>
          </w:p>
          <w:p>
            <w:pPr>
              <w:pStyle w:val="8"/>
              <w:spacing w:before="0" w:line="500" w:lineRule="exact"/>
              <w:ind w:firstLine="480" w:firstLineChars="200"/>
              <w:rPr>
                <w:rFonts w:ascii="Times New Roman" w:hAnsi="Times New Roman" w:cs="Times New Roman"/>
              </w:rPr>
            </w:pPr>
            <w:r>
              <w:rPr>
                <w:rFonts w:ascii="Times New Roman" w:hAnsi="Times New Roman" w:cs="Times New Roman"/>
              </w:rPr>
              <w:t>针对本项目可能出现的非正常工况，企业应加强管理，确保环保措施维持稳定运行，尽可能避免非正常工况发生，考虑采取如下措施：</w:t>
            </w:r>
          </w:p>
          <w:p>
            <w:pPr>
              <w:pStyle w:val="8"/>
              <w:spacing w:before="0" w:line="500" w:lineRule="exact"/>
              <w:ind w:firstLine="480" w:firstLineChars="200"/>
              <w:rPr>
                <w:rFonts w:ascii="Times New Roman" w:hAnsi="Times New Roman" w:cs="Times New Roman"/>
              </w:rPr>
            </w:pPr>
            <w:r>
              <w:rPr>
                <w:rFonts w:hint="eastAsia" w:ascii="宋体" w:hAnsi="宋体" w:cs="宋体"/>
              </w:rPr>
              <w:t>①</w:t>
            </w:r>
            <w:r>
              <w:rPr>
                <w:rFonts w:ascii="Times New Roman" w:hAnsi="Times New Roman" w:cs="Times New Roman"/>
              </w:rPr>
              <w:t>企业加强管理，设专人维护保养环保设备，维持稳定运行；</w:t>
            </w:r>
          </w:p>
          <w:p>
            <w:pPr>
              <w:pStyle w:val="8"/>
              <w:spacing w:before="0" w:line="500" w:lineRule="exact"/>
              <w:ind w:firstLine="480" w:firstLineChars="200"/>
              <w:rPr>
                <w:rFonts w:ascii="Times New Roman" w:hAnsi="Times New Roman" w:cs="Times New Roman"/>
              </w:rPr>
            </w:pPr>
            <w:r>
              <w:rPr>
                <w:rFonts w:hint="eastAsia" w:ascii="宋体" w:hAnsi="宋体" w:cs="宋体"/>
              </w:rPr>
              <w:t>②</w:t>
            </w:r>
            <w:r>
              <w:rPr>
                <w:rFonts w:ascii="Times New Roman" w:hAnsi="Times New Roman" w:cs="Times New Roman"/>
              </w:rPr>
              <w:t>废气处理设备定期维护，一旦发生异常，立即停车相关生产设备的运行,对设备进行检修维护；</w:t>
            </w:r>
          </w:p>
          <w:p>
            <w:pPr>
              <w:adjustRightInd w:val="0"/>
              <w:snapToGrid w:val="0"/>
              <w:spacing w:line="500" w:lineRule="exact"/>
              <w:ind w:firstLine="405"/>
              <w:jc w:val="left"/>
              <w:rPr>
                <w:bCs/>
                <w:sz w:val="24"/>
              </w:rPr>
            </w:pPr>
            <w:r>
              <w:rPr>
                <w:rFonts w:hint="eastAsia" w:ascii="宋体" w:hAnsi="宋体" w:cs="宋体"/>
                <w:sz w:val="24"/>
              </w:rPr>
              <w:t>③</w:t>
            </w:r>
            <w:r>
              <w:rPr>
                <w:sz w:val="24"/>
              </w:rPr>
              <w:t>在废气处理设备异常或停止运行时，产生该废气的各对应生产工序应立刻停车，等待废气处理设备恢复正常运行时方可重新投入生产。</w:t>
            </w:r>
          </w:p>
          <w:p>
            <w:pPr>
              <w:autoSpaceDE w:val="0"/>
              <w:autoSpaceDN w:val="0"/>
              <w:adjustRightInd w:val="0"/>
              <w:snapToGrid w:val="0"/>
              <w:spacing w:line="500" w:lineRule="exact"/>
              <w:ind w:firstLine="482" w:firstLineChars="200"/>
              <w:jc w:val="left"/>
              <w:rPr>
                <w:b/>
                <w:bCs/>
                <w:sz w:val="24"/>
                <w:szCs w:val="21"/>
              </w:rPr>
            </w:pPr>
            <w:r>
              <w:rPr>
                <w:b/>
                <w:bCs/>
                <w:sz w:val="24"/>
                <w:szCs w:val="21"/>
              </w:rPr>
              <w:t>（3）无组织废气排放情况</w:t>
            </w:r>
          </w:p>
          <w:p>
            <w:pPr>
              <w:adjustRightInd w:val="0"/>
              <w:snapToGrid w:val="0"/>
              <w:spacing w:line="500" w:lineRule="exact"/>
              <w:ind w:firstLine="405"/>
              <w:jc w:val="left"/>
              <w:rPr>
                <w:bCs/>
                <w:sz w:val="24"/>
                <w:szCs w:val="21"/>
              </w:rPr>
            </w:pPr>
            <w:r>
              <w:rPr>
                <w:bCs/>
                <w:sz w:val="24"/>
                <w:szCs w:val="21"/>
              </w:rPr>
              <w:t>本项目未设备上部集气罩捕集的非甲烷总烃0.3t/a将以无组织的形式，经车间自然通风排放，具体大气污染物无组织排放情况详见表4-4。</w:t>
            </w:r>
          </w:p>
          <w:p>
            <w:pPr>
              <w:numPr>
                <w:ilvl w:val="0"/>
                <w:numId w:val="3"/>
              </w:numPr>
              <w:spacing w:line="500" w:lineRule="exact"/>
              <w:jc w:val="center"/>
              <w:rPr>
                <w:b/>
                <w:bCs/>
                <w:spacing w:val="-10"/>
                <w:sz w:val="24"/>
                <w:szCs w:val="21"/>
              </w:rPr>
            </w:pPr>
            <w:r>
              <w:rPr>
                <w:b/>
                <w:bCs/>
                <w:spacing w:val="-10"/>
                <w:sz w:val="24"/>
                <w:szCs w:val="21"/>
              </w:rPr>
              <w:t xml:space="preserve">   本项目大气污染物无组织排放情况一览表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719"/>
              <w:gridCol w:w="1051"/>
              <w:gridCol w:w="1194"/>
              <w:gridCol w:w="717"/>
              <w:gridCol w:w="656"/>
              <w:gridCol w:w="708"/>
              <w:gridCol w:w="877"/>
              <w:gridCol w:w="891"/>
              <w:gridCol w:w="1078"/>
              <w:gridCol w:w="10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34" w:hRule="atLeast"/>
              </w:trPr>
              <w:tc>
                <w:tcPr>
                  <w:tcW w:w="401" w:type="pct"/>
                  <w:vMerge w:val="restart"/>
                  <w:shd w:val="clear" w:color="auto" w:fill="auto"/>
                  <w:vAlign w:val="center"/>
                </w:tcPr>
                <w:p>
                  <w:pPr>
                    <w:adjustRightInd w:val="0"/>
                    <w:snapToGrid w:val="0"/>
                    <w:jc w:val="center"/>
                    <w:rPr>
                      <w:b/>
                      <w:bCs/>
                      <w:sz w:val="18"/>
                      <w:szCs w:val="18"/>
                    </w:rPr>
                  </w:pPr>
                  <w:r>
                    <w:rPr>
                      <w:b/>
                      <w:bCs/>
                      <w:sz w:val="18"/>
                      <w:szCs w:val="18"/>
                    </w:rPr>
                    <w:t>无组织排放源</w:t>
                  </w:r>
                </w:p>
              </w:tc>
              <w:tc>
                <w:tcPr>
                  <w:tcW w:w="585" w:type="pct"/>
                  <w:vMerge w:val="restart"/>
                  <w:shd w:val="clear" w:color="auto" w:fill="auto"/>
                  <w:vAlign w:val="center"/>
                </w:tcPr>
                <w:p>
                  <w:pPr>
                    <w:adjustRightInd w:val="0"/>
                    <w:snapToGrid w:val="0"/>
                    <w:jc w:val="center"/>
                    <w:rPr>
                      <w:b/>
                      <w:bCs/>
                      <w:sz w:val="18"/>
                      <w:szCs w:val="18"/>
                    </w:rPr>
                  </w:pPr>
                  <w:r>
                    <w:rPr>
                      <w:b/>
                      <w:bCs/>
                      <w:sz w:val="18"/>
                      <w:szCs w:val="18"/>
                    </w:rPr>
                    <w:t>产污环节</w:t>
                  </w:r>
                </w:p>
              </w:tc>
              <w:tc>
                <w:tcPr>
                  <w:tcW w:w="665" w:type="pct"/>
                  <w:vMerge w:val="restart"/>
                  <w:shd w:val="clear" w:color="auto" w:fill="auto"/>
                  <w:vAlign w:val="center"/>
                </w:tcPr>
                <w:p>
                  <w:pPr>
                    <w:adjustRightInd w:val="0"/>
                    <w:snapToGrid w:val="0"/>
                    <w:jc w:val="center"/>
                    <w:rPr>
                      <w:b/>
                      <w:bCs/>
                      <w:sz w:val="18"/>
                      <w:szCs w:val="18"/>
                    </w:rPr>
                  </w:pPr>
                  <w:r>
                    <w:rPr>
                      <w:b/>
                      <w:bCs/>
                      <w:sz w:val="18"/>
                      <w:szCs w:val="18"/>
                    </w:rPr>
                    <w:t>污染物种类</w:t>
                  </w:r>
                </w:p>
              </w:tc>
              <w:tc>
                <w:tcPr>
                  <w:tcW w:w="399" w:type="pct"/>
                  <w:vMerge w:val="restart"/>
                  <w:shd w:val="clear" w:color="auto" w:fill="auto"/>
                  <w:vAlign w:val="center"/>
                </w:tcPr>
                <w:p>
                  <w:pPr>
                    <w:adjustRightInd w:val="0"/>
                    <w:snapToGrid w:val="0"/>
                    <w:jc w:val="center"/>
                    <w:rPr>
                      <w:b/>
                      <w:bCs/>
                      <w:sz w:val="18"/>
                      <w:szCs w:val="18"/>
                    </w:rPr>
                  </w:pPr>
                  <w:r>
                    <w:rPr>
                      <w:b/>
                      <w:bCs/>
                      <w:sz w:val="18"/>
                      <w:szCs w:val="18"/>
                    </w:rPr>
                    <w:t>主要污染防治措施</w:t>
                  </w:r>
                </w:p>
              </w:tc>
              <w:tc>
                <w:tcPr>
                  <w:tcW w:w="365" w:type="pct"/>
                  <w:vMerge w:val="restart"/>
                  <w:shd w:val="clear" w:color="auto" w:fill="auto"/>
                  <w:vAlign w:val="center"/>
                </w:tcPr>
                <w:p>
                  <w:pPr>
                    <w:adjustRightInd w:val="0"/>
                    <w:snapToGrid w:val="0"/>
                    <w:jc w:val="center"/>
                    <w:rPr>
                      <w:b/>
                      <w:bCs/>
                      <w:sz w:val="18"/>
                      <w:szCs w:val="18"/>
                    </w:rPr>
                  </w:pPr>
                  <w:r>
                    <w:rPr>
                      <w:b/>
                      <w:bCs/>
                      <w:sz w:val="18"/>
                      <w:szCs w:val="18"/>
                    </w:rPr>
                    <w:t>效率</w:t>
                  </w:r>
                </w:p>
              </w:tc>
              <w:tc>
                <w:tcPr>
                  <w:tcW w:w="394" w:type="pct"/>
                  <w:vMerge w:val="restart"/>
                  <w:vAlign w:val="center"/>
                </w:tcPr>
                <w:p>
                  <w:pPr>
                    <w:adjustRightInd w:val="0"/>
                    <w:snapToGrid w:val="0"/>
                    <w:jc w:val="center"/>
                    <w:rPr>
                      <w:b/>
                      <w:bCs/>
                      <w:sz w:val="18"/>
                      <w:szCs w:val="18"/>
                    </w:rPr>
                  </w:pPr>
                  <w:r>
                    <w:rPr>
                      <w:b/>
                      <w:bCs/>
                      <w:sz w:val="18"/>
                      <w:szCs w:val="18"/>
                    </w:rPr>
                    <w:t>排放量</w:t>
                  </w:r>
                </w:p>
                <w:p>
                  <w:pPr>
                    <w:adjustRightInd w:val="0"/>
                    <w:snapToGrid w:val="0"/>
                    <w:jc w:val="center"/>
                    <w:rPr>
                      <w:b/>
                      <w:bCs/>
                      <w:sz w:val="18"/>
                      <w:szCs w:val="18"/>
                    </w:rPr>
                  </w:pPr>
                  <w:r>
                    <w:rPr>
                      <w:b/>
                      <w:bCs/>
                      <w:sz w:val="18"/>
                      <w:szCs w:val="18"/>
                    </w:rPr>
                    <w:t>（t/a）</w:t>
                  </w:r>
                </w:p>
              </w:tc>
              <w:tc>
                <w:tcPr>
                  <w:tcW w:w="488" w:type="pct"/>
                  <w:vMerge w:val="restart"/>
                  <w:vAlign w:val="center"/>
                </w:tcPr>
                <w:p>
                  <w:pPr>
                    <w:widowControl/>
                    <w:jc w:val="center"/>
                    <w:rPr>
                      <w:b/>
                      <w:bCs/>
                      <w:sz w:val="18"/>
                      <w:szCs w:val="18"/>
                    </w:rPr>
                  </w:pPr>
                  <w:r>
                    <w:rPr>
                      <w:b/>
                      <w:kern w:val="0"/>
                      <w:sz w:val="18"/>
                      <w:szCs w:val="18"/>
                    </w:rPr>
                    <w:t>最大落地浓度(mg/m</w:t>
                  </w:r>
                  <w:r>
                    <w:rPr>
                      <w:b/>
                      <w:kern w:val="0"/>
                      <w:sz w:val="18"/>
                      <w:szCs w:val="18"/>
                      <w:vertAlign w:val="superscript"/>
                    </w:rPr>
                    <w:t>3</w:t>
                  </w:r>
                  <w:r>
                    <w:rPr>
                      <w:b/>
                      <w:kern w:val="0"/>
                      <w:sz w:val="18"/>
                      <w:szCs w:val="18"/>
                    </w:rPr>
                    <w:t>)</w:t>
                  </w:r>
                </w:p>
              </w:tc>
              <w:tc>
                <w:tcPr>
                  <w:tcW w:w="496" w:type="pct"/>
                  <w:vMerge w:val="restart"/>
                  <w:vAlign w:val="center"/>
                </w:tcPr>
                <w:p>
                  <w:pPr>
                    <w:widowControl/>
                    <w:jc w:val="center"/>
                    <w:rPr>
                      <w:b/>
                      <w:bCs/>
                      <w:sz w:val="18"/>
                      <w:szCs w:val="18"/>
                    </w:rPr>
                  </w:pPr>
                  <w:r>
                    <w:rPr>
                      <w:b/>
                      <w:kern w:val="0"/>
                      <w:sz w:val="18"/>
                      <w:szCs w:val="18"/>
                    </w:rPr>
                    <w:t>最大浓度落地点(m)</w:t>
                  </w:r>
                </w:p>
              </w:tc>
              <w:tc>
                <w:tcPr>
                  <w:tcW w:w="1206" w:type="pct"/>
                  <w:gridSpan w:val="2"/>
                  <w:shd w:val="clear" w:color="auto" w:fill="auto"/>
                  <w:vAlign w:val="center"/>
                </w:tcPr>
                <w:p>
                  <w:pPr>
                    <w:adjustRightInd w:val="0"/>
                    <w:snapToGrid w:val="0"/>
                    <w:jc w:val="center"/>
                    <w:rPr>
                      <w:b/>
                      <w:bCs/>
                      <w:sz w:val="18"/>
                      <w:szCs w:val="18"/>
                    </w:rPr>
                  </w:pPr>
                  <w:r>
                    <w:rPr>
                      <w:b/>
                      <w:bCs/>
                      <w:sz w:val="18"/>
                      <w:szCs w:val="18"/>
                    </w:rPr>
                    <w:t>排放标准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401" w:type="pct"/>
                  <w:vMerge w:val="continue"/>
                  <w:shd w:val="clear" w:color="auto" w:fill="auto"/>
                  <w:vAlign w:val="center"/>
                </w:tcPr>
                <w:p>
                  <w:pPr>
                    <w:adjustRightInd w:val="0"/>
                    <w:snapToGrid w:val="0"/>
                    <w:jc w:val="center"/>
                    <w:rPr>
                      <w:b/>
                      <w:bCs/>
                      <w:sz w:val="18"/>
                      <w:szCs w:val="18"/>
                    </w:rPr>
                  </w:pPr>
                </w:p>
              </w:tc>
              <w:tc>
                <w:tcPr>
                  <w:tcW w:w="585" w:type="pct"/>
                  <w:vMerge w:val="continue"/>
                  <w:shd w:val="clear" w:color="auto" w:fill="auto"/>
                  <w:vAlign w:val="center"/>
                </w:tcPr>
                <w:p>
                  <w:pPr>
                    <w:adjustRightInd w:val="0"/>
                    <w:snapToGrid w:val="0"/>
                    <w:jc w:val="center"/>
                    <w:rPr>
                      <w:b/>
                      <w:bCs/>
                      <w:sz w:val="18"/>
                      <w:szCs w:val="18"/>
                    </w:rPr>
                  </w:pPr>
                </w:p>
              </w:tc>
              <w:tc>
                <w:tcPr>
                  <w:tcW w:w="665" w:type="pct"/>
                  <w:vMerge w:val="continue"/>
                  <w:shd w:val="clear" w:color="auto" w:fill="auto"/>
                  <w:vAlign w:val="center"/>
                </w:tcPr>
                <w:p>
                  <w:pPr>
                    <w:adjustRightInd w:val="0"/>
                    <w:snapToGrid w:val="0"/>
                    <w:jc w:val="center"/>
                    <w:rPr>
                      <w:b/>
                      <w:bCs/>
                      <w:sz w:val="18"/>
                      <w:szCs w:val="18"/>
                    </w:rPr>
                  </w:pPr>
                </w:p>
              </w:tc>
              <w:tc>
                <w:tcPr>
                  <w:tcW w:w="399" w:type="pct"/>
                  <w:vMerge w:val="continue"/>
                  <w:shd w:val="clear" w:color="auto" w:fill="auto"/>
                  <w:vAlign w:val="center"/>
                </w:tcPr>
                <w:p>
                  <w:pPr>
                    <w:adjustRightInd w:val="0"/>
                    <w:snapToGrid w:val="0"/>
                    <w:jc w:val="center"/>
                    <w:rPr>
                      <w:b/>
                      <w:bCs/>
                      <w:sz w:val="18"/>
                      <w:szCs w:val="18"/>
                    </w:rPr>
                  </w:pPr>
                </w:p>
              </w:tc>
              <w:tc>
                <w:tcPr>
                  <w:tcW w:w="365" w:type="pct"/>
                  <w:vMerge w:val="continue"/>
                  <w:shd w:val="clear" w:color="auto" w:fill="auto"/>
                  <w:vAlign w:val="center"/>
                </w:tcPr>
                <w:p>
                  <w:pPr>
                    <w:adjustRightInd w:val="0"/>
                    <w:snapToGrid w:val="0"/>
                    <w:jc w:val="center"/>
                    <w:rPr>
                      <w:b/>
                      <w:bCs/>
                      <w:sz w:val="18"/>
                      <w:szCs w:val="18"/>
                    </w:rPr>
                  </w:pPr>
                </w:p>
              </w:tc>
              <w:tc>
                <w:tcPr>
                  <w:tcW w:w="394" w:type="pct"/>
                  <w:vMerge w:val="continue"/>
                  <w:vAlign w:val="center"/>
                </w:tcPr>
                <w:p>
                  <w:pPr>
                    <w:adjustRightInd w:val="0"/>
                    <w:snapToGrid w:val="0"/>
                    <w:jc w:val="center"/>
                    <w:rPr>
                      <w:b/>
                      <w:bCs/>
                      <w:sz w:val="18"/>
                      <w:szCs w:val="18"/>
                    </w:rPr>
                  </w:pPr>
                </w:p>
              </w:tc>
              <w:tc>
                <w:tcPr>
                  <w:tcW w:w="488" w:type="pct"/>
                  <w:vMerge w:val="continue"/>
                  <w:vAlign w:val="center"/>
                </w:tcPr>
                <w:p>
                  <w:pPr>
                    <w:adjustRightInd w:val="0"/>
                    <w:snapToGrid w:val="0"/>
                    <w:jc w:val="center"/>
                    <w:rPr>
                      <w:b/>
                      <w:bCs/>
                      <w:sz w:val="18"/>
                      <w:szCs w:val="18"/>
                    </w:rPr>
                  </w:pPr>
                </w:p>
              </w:tc>
              <w:tc>
                <w:tcPr>
                  <w:tcW w:w="496" w:type="pct"/>
                  <w:vMerge w:val="continue"/>
                  <w:vAlign w:val="center"/>
                </w:tcPr>
                <w:p>
                  <w:pPr>
                    <w:adjustRightInd w:val="0"/>
                    <w:snapToGrid w:val="0"/>
                    <w:jc w:val="center"/>
                    <w:rPr>
                      <w:b/>
                      <w:bCs/>
                      <w:sz w:val="18"/>
                      <w:szCs w:val="18"/>
                    </w:rPr>
                  </w:pPr>
                </w:p>
              </w:tc>
              <w:tc>
                <w:tcPr>
                  <w:tcW w:w="600" w:type="pct"/>
                  <w:shd w:val="clear" w:color="auto" w:fill="auto"/>
                  <w:vAlign w:val="center"/>
                </w:tcPr>
                <w:p>
                  <w:pPr>
                    <w:adjustRightInd w:val="0"/>
                    <w:snapToGrid w:val="0"/>
                    <w:jc w:val="center"/>
                    <w:rPr>
                      <w:b/>
                      <w:bCs/>
                      <w:sz w:val="18"/>
                      <w:szCs w:val="18"/>
                    </w:rPr>
                  </w:pPr>
                  <w:r>
                    <w:rPr>
                      <w:b/>
                      <w:bCs/>
                      <w:sz w:val="18"/>
                      <w:szCs w:val="18"/>
                    </w:rPr>
                    <w:t>厂界浓度限值（mg/m</w:t>
                  </w:r>
                  <w:r>
                    <w:rPr>
                      <w:b/>
                      <w:bCs/>
                      <w:sz w:val="18"/>
                      <w:szCs w:val="18"/>
                      <w:vertAlign w:val="superscript"/>
                    </w:rPr>
                    <w:t>3</w:t>
                  </w:r>
                  <w:r>
                    <w:rPr>
                      <w:b/>
                      <w:bCs/>
                      <w:sz w:val="18"/>
                      <w:szCs w:val="18"/>
                    </w:rPr>
                    <w:t>）</w:t>
                  </w:r>
                </w:p>
              </w:tc>
              <w:tc>
                <w:tcPr>
                  <w:tcW w:w="606" w:type="pct"/>
                  <w:shd w:val="clear" w:color="auto" w:fill="auto"/>
                  <w:vAlign w:val="center"/>
                </w:tcPr>
                <w:p>
                  <w:pPr>
                    <w:adjustRightInd w:val="0"/>
                    <w:snapToGrid w:val="0"/>
                    <w:jc w:val="center"/>
                    <w:rPr>
                      <w:b/>
                      <w:bCs/>
                      <w:sz w:val="18"/>
                      <w:szCs w:val="18"/>
                    </w:rPr>
                  </w:pPr>
                  <w:r>
                    <w:rPr>
                      <w:b/>
                      <w:bCs/>
                      <w:sz w:val="18"/>
                      <w:szCs w:val="18"/>
                    </w:rPr>
                    <w:t>厂内浓度限值（mg/m</w:t>
                  </w:r>
                  <w:r>
                    <w:rPr>
                      <w:b/>
                      <w:bCs/>
                      <w:sz w:val="18"/>
                      <w:szCs w:val="18"/>
                      <w:vertAlign w:val="superscript"/>
                    </w:rPr>
                    <w:t>3</w:t>
                  </w:r>
                  <w:r>
                    <w:rPr>
                      <w:b/>
                      <w:bCs/>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5" w:hRule="atLeast"/>
              </w:trPr>
              <w:tc>
                <w:tcPr>
                  <w:tcW w:w="401" w:type="pct"/>
                  <w:shd w:val="clear" w:color="auto" w:fill="auto"/>
                  <w:vAlign w:val="center"/>
                </w:tcPr>
                <w:p>
                  <w:pPr>
                    <w:adjustRightInd w:val="0"/>
                    <w:snapToGrid w:val="0"/>
                    <w:jc w:val="center"/>
                    <w:rPr>
                      <w:bCs/>
                      <w:sz w:val="18"/>
                      <w:szCs w:val="18"/>
                    </w:rPr>
                  </w:pPr>
                  <w:r>
                    <w:rPr>
                      <w:bCs/>
                      <w:sz w:val="18"/>
                      <w:szCs w:val="18"/>
                    </w:rPr>
                    <w:t>生产</w:t>
                  </w:r>
                </w:p>
                <w:p>
                  <w:pPr>
                    <w:adjustRightInd w:val="0"/>
                    <w:snapToGrid w:val="0"/>
                    <w:jc w:val="center"/>
                    <w:rPr>
                      <w:bCs/>
                      <w:sz w:val="18"/>
                      <w:szCs w:val="18"/>
                    </w:rPr>
                  </w:pPr>
                  <w:r>
                    <w:rPr>
                      <w:bCs/>
                      <w:sz w:val="18"/>
                      <w:szCs w:val="18"/>
                    </w:rPr>
                    <w:t>车间</w:t>
                  </w:r>
                </w:p>
              </w:tc>
              <w:tc>
                <w:tcPr>
                  <w:tcW w:w="585" w:type="pct"/>
                  <w:shd w:val="clear" w:color="auto" w:fill="auto"/>
                  <w:vAlign w:val="center"/>
                </w:tcPr>
                <w:p>
                  <w:pPr>
                    <w:adjustRightInd w:val="0"/>
                    <w:snapToGrid w:val="0"/>
                    <w:jc w:val="center"/>
                    <w:rPr>
                      <w:bCs/>
                      <w:sz w:val="18"/>
                      <w:szCs w:val="18"/>
                    </w:rPr>
                  </w:pPr>
                  <w:r>
                    <w:rPr>
                      <w:bCs/>
                      <w:sz w:val="18"/>
                      <w:szCs w:val="18"/>
                    </w:rPr>
                    <w:t>电加热</w:t>
                  </w:r>
                </w:p>
              </w:tc>
              <w:tc>
                <w:tcPr>
                  <w:tcW w:w="665" w:type="pct"/>
                  <w:shd w:val="clear" w:color="auto" w:fill="auto"/>
                  <w:vAlign w:val="center"/>
                </w:tcPr>
                <w:p>
                  <w:pPr>
                    <w:adjustRightInd w:val="0"/>
                    <w:snapToGrid w:val="0"/>
                    <w:jc w:val="center"/>
                    <w:rPr>
                      <w:bCs/>
                      <w:sz w:val="18"/>
                      <w:szCs w:val="18"/>
                    </w:rPr>
                  </w:pPr>
                  <w:r>
                    <w:rPr>
                      <w:bCs/>
                      <w:sz w:val="18"/>
                      <w:szCs w:val="18"/>
                    </w:rPr>
                    <w:t>非甲烷总烃</w:t>
                  </w:r>
                </w:p>
              </w:tc>
              <w:tc>
                <w:tcPr>
                  <w:tcW w:w="399" w:type="pct"/>
                  <w:shd w:val="clear" w:color="auto" w:fill="auto"/>
                  <w:vAlign w:val="center"/>
                </w:tcPr>
                <w:p>
                  <w:pPr>
                    <w:adjustRightInd w:val="0"/>
                    <w:snapToGrid w:val="0"/>
                    <w:jc w:val="center"/>
                    <w:rPr>
                      <w:bCs/>
                      <w:sz w:val="18"/>
                      <w:szCs w:val="18"/>
                    </w:rPr>
                  </w:pPr>
                  <w:r>
                    <w:rPr>
                      <w:bCs/>
                      <w:sz w:val="18"/>
                      <w:szCs w:val="18"/>
                    </w:rPr>
                    <w:t>自然通风排放</w:t>
                  </w:r>
                </w:p>
              </w:tc>
              <w:tc>
                <w:tcPr>
                  <w:tcW w:w="365" w:type="pct"/>
                  <w:shd w:val="clear" w:color="auto" w:fill="auto"/>
                  <w:vAlign w:val="center"/>
                </w:tcPr>
                <w:p>
                  <w:pPr>
                    <w:adjustRightInd w:val="0"/>
                    <w:snapToGrid w:val="0"/>
                    <w:jc w:val="center"/>
                    <w:rPr>
                      <w:bCs/>
                      <w:sz w:val="18"/>
                      <w:szCs w:val="18"/>
                    </w:rPr>
                  </w:pPr>
                  <w:r>
                    <w:rPr>
                      <w:bCs/>
                      <w:sz w:val="18"/>
                      <w:szCs w:val="18"/>
                    </w:rPr>
                    <w:t>/</w:t>
                  </w:r>
                </w:p>
              </w:tc>
              <w:tc>
                <w:tcPr>
                  <w:tcW w:w="394" w:type="pct"/>
                  <w:vAlign w:val="center"/>
                </w:tcPr>
                <w:p>
                  <w:pPr>
                    <w:adjustRightInd w:val="0"/>
                    <w:snapToGrid w:val="0"/>
                    <w:jc w:val="center"/>
                    <w:rPr>
                      <w:bCs/>
                      <w:sz w:val="18"/>
                      <w:szCs w:val="18"/>
                    </w:rPr>
                  </w:pPr>
                  <w:r>
                    <w:rPr>
                      <w:bCs/>
                      <w:sz w:val="18"/>
                      <w:szCs w:val="18"/>
                    </w:rPr>
                    <w:t>0.3</w:t>
                  </w:r>
                </w:p>
              </w:tc>
              <w:tc>
                <w:tcPr>
                  <w:tcW w:w="488" w:type="pct"/>
                  <w:vAlign w:val="center"/>
                </w:tcPr>
                <w:p>
                  <w:pPr>
                    <w:jc w:val="center"/>
                    <w:rPr>
                      <w:sz w:val="18"/>
                      <w:szCs w:val="18"/>
                    </w:rPr>
                  </w:pPr>
                  <w:r>
                    <w:rPr>
                      <w:sz w:val="18"/>
                      <w:szCs w:val="18"/>
                    </w:rPr>
                    <w:t>0.017994</w:t>
                  </w:r>
                </w:p>
              </w:tc>
              <w:tc>
                <w:tcPr>
                  <w:tcW w:w="496" w:type="pct"/>
                  <w:vAlign w:val="center"/>
                </w:tcPr>
                <w:p>
                  <w:pPr>
                    <w:adjustRightInd w:val="0"/>
                    <w:snapToGrid w:val="0"/>
                    <w:jc w:val="center"/>
                    <w:rPr>
                      <w:bCs/>
                      <w:sz w:val="18"/>
                      <w:szCs w:val="18"/>
                    </w:rPr>
                  </w:pPr>
                  <w:r>
                    <w:rPr>
                      <w:bCs/>
                      <w:sz w:val="18"/>
                      <w:szCs w:val="18"/>
                    </w:rPr>
                    <w:t>49</w:t>
                  </w:r>
                </w:p>
              </w:tc>
              <w:tc>
                <w:tcPr>
                  <w:tcW w:w="600" w:type="pct"/>
                  <w:shd w:val="clear" w:color="auto" w:fill="auto"/>
                  <w:vAlign w:val="center"/>
                </w:tcPr>
                <w:p>
                  <w:pPr>
                    <w:adjustRightInd w:val="0"/>
                    <w:snapToGrid w:val="0"/>
                    <w:jc w:val="center"/>
                    <w:rPr>
                      <w:bCs/>
                      <w:sz w:val="18"/>
                      <w:szCs w:val="18"/>
                    </w:rPr>
                  </w:pPr>
                  <w:r>
                    <w:rPr>
                      <w:bCs/>
                      <w:sz w:val="18"/>
                      <w:szCs w:val="18"/>
                    </w:rPr>
                    <w:t>4.0</w:t>
                  </w:r>
                </w:p>
              </w:tc>
              <w:tc>
                <w:tcPr>
                  <w:tcW w:w="606" w:type="pct"/>
                  <w:shd w:val="clear" w:color="auto" w:fill="auto"/>
                  <w:vAlign w:val="center"/>
                </w:tcPr>
                <w:p>
                  <w:pPr>
                    <w:adjustRightInd w:val="0"/>
                    <w:snapToGrid w:val="0"/>
                    <w:jc w:val="center"/>
                    <w:rPr>
                      <w:bCs/>
                      <w:sz w:val="18"/>
                      <w:szCs w:val="18"/>
                    </w:rPr>
                  </w:pPr>
                  <w:r>
                    <w:rPr>
                      <w:sz w:val="18"/>
                      <w:szCs w:val="18"/>
                    </w:rPr>
                    <w:t>6（20）</w:t>
                  </w:r>
                </w:p>
              </w:tc>
            </w:tr>
          </w:tbl>
          <w:p>
            <w:pPr>
              <w:spacing w:line="500" w:lineRule="exact"/>
              <w:ind w:firstLine="480" w:firstLineChars="200"/>
              <w:rPr>
                <w:sz w:val="24"/>
              </w:rPr>
            </w:pPr>
            <w:r>
              <w:rPr>
                <w:sz w:val="24"/>
              </w:rPr>
              <w:t>由上表可知，本项目无组织排放的非甲烷总烃</w:t>
            </w:r>
            <w:r>
              <w:rPr>
                <w:kern w:val="0"/>
                <w:sz w:val="24"/>
              </w:rPr>
              <w:t>厂界浓度</w:t>
            </w:r>
            <w:r>
              <w:rPr>
                <w:sz w:val="24"/>
              </w:rPr>
              <w:t>能够达到《合成树脂工业污染物排放标准》（GB31572-2015）表9企业边界大气污染物浓度限值：非甲烷总烃≤4.0mg/m</w:t>
            </w:r>
            <w:r>
              <w:rPr>
                <w:sz w:val="24"/>
                <w:vertAlign w:val="superscript"/>
              </w:rPr>
              <w:t>3</w:t>
            </w:r>
            <w:r>
              <w:rPr>
                <w:sz w:val="24"/>
              </w:rPr>
              <w:t>的要求，同时厂内非甲烷总烃能够达到</w:t>
            </w:r>
            <w:r>
              <w:rPr>
                <w:bCs/>
                <w:spacing w:val="-6"/>
                <w:sz w:val="24"/>
              </w:rPr>
              <w:t>《挥发性有机物无组织排放控制标准》（GB37822-2019）表A.1中“特别排放限值”标准</w:t>
            </w:r>
            <w:r>
              <w:rPr>
                <w:sz w:val="24"/>
              </w:rPr>
              <w:t>：监控点处1h平均浓度值≤6.0mg/m</w:t>
            </w:r>
            <w:r>
              <w:rPr>
                <w:sz w:val="24"/>
                <w:vertAlign w:val="superscript"/>
              </w:rPr>
              <w:t>3</w:t>
            </w:r>
            <w:r>
              <w:rPr>
                <w:sz w:val="24"/>
              </w:rPr>
              <w:t>、监控点处任意一次浓度值≤20.0mg/m</w:t>
            </w:r>
            <w:r>
              <w:rPr>
                <w:sz w:val="24"/>
                <w:vertAlign w:val="superscript"/>
              </w:rPr>
              <w:t>3</w:t>
            </w:r>
            <w:r>
              <w:rPr>
                <w:sz w:val="24"/>
              </w:rPr>
              <w:t>的要求。</w:t>
            </w:r>
          </w:p>
          <w:p>
            <w:pPr>
              <w:spacing w:line="500" w:lineRule="exact"/>
              <w:ind w:firstLine="482" w:firstLineChars="200"/>
              <w:rPr>
                <w:sz w:val="24"/>
              </w:rPr>
            </w:pPr>
            <w:r>
              <w:rPr>
                <w:b/>
                <w:sz w:val="24"/>
              </w:rPr>
              <w:t>3、污染治理措施及达标排放情况分析</w:t>
            </w:r>
          </w:p>
          <w:p>
            <w:pPr>
              <w:spacing w:line="500" w:lineRule="exact"/>
              <w:ind w:firstLine="482" w:firstLineChars="200"/>
              <w:rPr>
                <w:b/>
                <w:bCs/>
                <w:sz w:val="24"/>
                <w:szCs w:val="21"/>
              </w:rPr>
            </w:pPr>
            <w:r>
              <w:rPr>
                <w:b/>
                <w:bCs/>
                <w:sz w:val="24"/>
                <w:szCs w:val="21"/>
              </w:rPr>
              <w:t>（1）污染治理措施简述</w:t>
            </w:r>
          </w:p>
          <w:p>
            <w:pPr>
              <w:pStyle w:val="24"/>
              <w:adjustRightInd w:val="0"/>
              <w:snapToGrid w:val="0"/>
              <w:spacing w:before="0" w:beforeAutospacing="0" w:after="0" w:afterAutospacing="0" w:line="360" w:lineRule="auto"/>
              <w:ind w:left="600" w:hanging="600"/>
              <w:jc w:val="center"/>
              <w:outlineLvl w:val="0"/>
              <w:rPr>
                <w:rFonts w:ascii="Times New Roman" w:hAnsi="Times New Roman"/>
                <w:snapToGrid w:val="0"/>
                <w:color w:val="FF0000"/>
                <w:sz w:val="30"/>
                <w:szCs w:val="30"/>
              </w:rPr>
            </w:pPr>
            <w:r>
              <w:rPr>
                <w:rFonts w:ascii="Times New Roman" w:hAnsi="Times New Roman"/>
                <w:snapToGrid w:val="0"/>
                <w:color w:val="FF0000"/>
                <w:sz w:val="30"/>
                <w:szCs w:val="30"/>
              </w:rPr>
              <w:pict>
                <v:group id="画布 5507" o:spid="_x0000_s1384" o:spt="203" style="height:126.4pt;width:409.75pt;" coordorigin="1283,4865" coordsize="8195,2528" editas="canvas">
                  <o:lock v:ext="edit"/>
                  <v:shape id="画布 5507" o:spid="_x0000_s1385" o:spt="75" type="#_x0000_t75" style="position:absolute;left:1283;top:4865;height:2528;width:8195;" filled="f" o:preferrelative="f" stroked="f" coordsize="21600,21600">
                    <v:fill on="f" focussize="0,0"/>
                    <v:stroke on="f" joinstyle="miter"/>
                    <v:imagedata o:title=""/>
                    <o:lock v:ext="edit" text="t" aspectratio="t"/>
                  </v:shape>
                  <v:rect id="矩形 5510" o:spid="_x0000_s1386" o:spt="1" style="position:absolute;left:4782;top:6020;height:416;width:1663;" coordsize="21600,21600">
                    <v:path/>
                    <v:fill focussize="0,0"/>
                    <v:stroke/>
                    <v:imagedata o:title=""/>
                    <o:lock v:ext="edit"/>
                    <v:textbox>
                      <w:txbxContent>
                        <w:p>
                          <w:pPr>
                            <w:jc w:val="center"/>
                            <w:rPr>
                              <w:sz w:val="18"/>
                              <w:szCs w:val="18"/>
                            </w:rPr>
                          </w:pPr>
                          <w:r>
                            <w:rPr>
                              <w:rFonts w:hint="eastAsia"/>
                              <w:sz w:val="18"/>
                              <w:szCs w:val="18"/>
                            </w:rPr>
                            <w:t>二级活性炭</w:t>
                          </w:r>
                          <w:r>
                            <w:rPr>
                              <w:sz w:val="18"/>
                              <w:szCs w:val="18"/>
                            </w:rPr>
                            <w:t>吸附</w:t>
                          </w:r>
                        </w:p>
                      </w:txbxContent>
                    </v:textbox>
                  </v:rect>
                  <v:rect id="矩形 5511" o:spid="_x0000_s1387" o:spt="1" style="position:absolute;left:3007;top:6020;height:416;width:987;" coordsize="21600,21600">
                    <v:path/>
                    <v:fill focussize="0,0"/>
                    <v:stroke/>
                    <v:imagedata o:title=""/>
                    <o:lock v:ext="edit"/>
                    <v:textbox>
                      <w:txbxContent>
                        <w:p>
                          <w:pPr>
                            <w:jc w:val="center"/>
                            <w:rPr>
                              <w:sz w:val="18"/>
                              <w:szCs w:val="18"/>
                            </w:rPr>
                          </w:pPr>
                          <w:r>
                            <w:rPr>
                              <w:rFonts w:hint="eastAsia"/>
                              <w:sz w:val="18"/>
                              <w:szCs w:val="18"/>
                            </w:rPr>
                            <w:t>集气罩</w:t>
                          </w:r>
                        </w:p>
                      </w:txbxContent>
                    </v:textbox>
                  </v:rect>
                  <v:shape id="_x0000_s1388" o:spid="_x0000_s1388" style="position:absolute;left:2482;top:5343;height:71;width:516;" filled="f" coordsize="210,1" path="m0,0l210,0e">
                    <v:path arrowok="t"/>
                    <v:fill on="f" focussize="0,0"/>
                    <v:stroke endarrow="block"/>
                    <v:imagedata o:title=""/>
                    <o:lock v:ext="edit"/>
                  </v:shape>
                  <v:shape id="任意多边形 1137" o:spid="_x0000_s1389" style="position:absolute;left:3894;top:5343;height:71;width:510;" filled="f" coordsize="210,1" path="m0,0l210,0e">
                    <v:path arrowok="t"/>
                    <v:fill on="f" focussize="0,0"/>
                    <v:stroke endarrow="block"/>
                    <v:imagedata o:title=""/>
                    <o:lock v:ext="edit"/>
                  </v:shape>
                  <v:rect id="矩形 5550" o:spid="_x0000_s1390" o:spt="1" style="position:absolute;left:1358;top:5129;height:426;width:1293;" coordsize="21600,21600">
                    <v:path/>
                    <v:fill focussize="0,0"/>
                    <v:stroke/>
                    <v:imagedata o:title=""/>
                    <o:lock v:ext="edit"/>
                    <v:textbox>
                      <w:txbxContent>
                        <w:p>
                          <w:pPr>
                            <w:jc w:val="center"/>
                          </w:pPr>
                          <w:r>
                            <w:rPr>
                              <w:sz w:val="18"/>
                              <w:szCs w:val="18"/>
                            </w:rPr>
                            <w:t>1</w:t>
                          </w:r>
                          <w:r>
                            <w:rPr>
                              <w:rFonts w:hint="eastAsia"/>
                              <w:sz w:val="18"/>
                              <w:szCs w:val="18"/>
                            </w:rPr>
                            <w:t>#膜缠绕机</w:t>
                          </w:r>
                        </w:p>
                      </w:txbxContent>
                    </v:textbox>
                  </v:rect>
                  <v:shape id="_x0000_s1391" o:spid="_x0000_s1391" style="position:absolute;left:2467;top:6225;height:71;width:516;" filled="f" coordsize="210,1" path="m0,0l210,0e">
                    <v:path arrowok="t"/>
                    <v:fill on="f" focussize="0,0"/>
                    <v:stroke endarrow="block"/>
                    <v:imagedata o:title=""/>
                    <o:lock v:ext="edit"/>
                  </v:shape>
                  <v:shape id="_x0000_s1392" o:spid="_x0000_s1392" style="position:absolute;left:2491;top:7200;height:71;width:516;" filled="f" coordsize="210,1" path="m0,0l210,0e">
                    <v:path arrowok="t"/>
                    <v:fill on="f" focussize="0,0"/>
                    <v:stroke endarrow="block"/>
                    <v:imagedata o:title=""/>
                    <o:lock v:ext="edit"/>
                  </v:shape>
                  <v:rect id="矩形 5511" o:spid="_x0000_s1393" o:spt="1" style="position:absolute;left:3022;top:6967;height:416;width:987;" coordsize="21600,21600">
                    <v:path/>
                    <v:fill focussize="0,0"/>
                    <v:stroke/>
                    <v:imagedata o:title=""/>
                    <o:lock v:ext="edit"/>
                    <v:textbox>
                      <w:txbxContent>
                        <w:p>
                          <w:pPr>
                            <w:jc w:val="center"/>
                            <w:rPr>
                              <w:sz w:val="18"/>
                              <w:szCs w:val="18"/>
                            </w:rPr>
                          </w:pPr>
                          <w:r>
                            <w:rPr>
                              <w:rFonts w:hint="eastAsia"/>
                              <w:sz w:val="18"/>
                              <w:szCs w:val="18"/>
                            </w:rPr>
                            <w:t>集气罩</w:t>
                          </w:r>
                        </w:p>
                      </w:txbxContent>
                    </v:textbox>
                  </v:rect>
                  <v:shape id="_x0000_s1394" o:spid="_x0000_s1394" style="position:absolute;left:3996;top:6225;height:71;width:411;" filled="f" coordsize="210,1" path="m0,0l210,0e">
                    <v:path arrowok="t"/>
                    <v:fill on="f" focussize="0,0"/>
                    <v:stroke endarrow="block"/>
                    <v:imagedata o:title=""/>
                    <o:lock v:ext="edit"/>
                  </v:shape>
                  <v:shape id="_x0000_s1395" o:spid="_x0000_s1395" style="position:absolute;left:3997;top:7200;height:71;width:410;" filled="f" coordsize="210,1" path="m0,0l210,0e">
                    <v:path arrowok="t"/>
                    <v:fill on="f" focussize="0,0"/>
                    <v:stroke endarrow="block"/>
                    <v:imagedata o:title=""/>
                    <o:lock v:ext="edit"/>
                  </v:shape>
                  <v:shape id="_x0000_s1396" o:spid="_x0000_s1396" o:spt="32" type="#_x0000_t32" style="position:absolute;left:4404;top:5343;height:1857;width:3;" o:connectortype="straight" filled="f" coordsize="21600,21600">
                    <v:path arrowok="t"/>
                    <v:fill on="f" focussize="0,0"/>
                    <v:stroke/>
                    <v:imagedata o:title=""/>
                    <o:lock v:ext="edit"/>
                  </v:shape>
                  <v:shape id="_x0000_s1397" o:spid="_x0000_s1397" o:spt="32" type="#_x0000_t32" style="position:absolute;left:6445;top:6234;height:1;width:375;" o:connectortype="straight" filled="f" coordsize="21600,21600">
                    <v:path arrowok="t"/>
                    <v:fill on="f" focussize="0,0"/>
                    <v:stroke endarrow="block"/>
                    <v:imagedata o:title=""/>
                    <o:lock v:ext="edit"/>
                  </v:shape>
                  <v:shape id="_x0000_s1398" o:spid="_x0000_s1398" o:spt="32" type="#_x0000_t32" style="position:absolute;left:4407;top:6225;height:1;width:375;" o:connectortype="straight" filled="f" coordsize="21600,21600">
                    <v:path arrowok="t"/>
                    <v:fill on="f" focussize="0,0"/>
                    <v:stroke endarrow="block"/>
                    <v:imagedata o:title=""/>
                    <o:lock v:ext="edit"/>
                  </v:shape>
                  <v:rect id="矩形 1129" o:spid="_x0000_s1399" o:spt="1" style="position:absolute;left:3022;top:5120;height:450;width:944;" filled="f" coordsize="21600,21600">
                    <v:path/>
                    <v:fill on="f" focussize="0,0"/>
                    <v:stroke/>
                    <v:imagedata o:title=""/>
                    <o:lock v:ext="edit"/>
                    <v:textbox>
                      <w:txbxContent>
                        <w:p>
                          <w:pPr>
                            <w:rPr>
                              <w:sz w:val="18"/>
                              <w:szCs w:val="18"/>
                            </w:rPr>
                          </w:pPr>
                          <w:r>
                            <w:rPr>
                              <w:rFonts w:hint="eastAsia"/>
                              <w:sz w:val="18"/>
                              <w:szCs w:val="18"/>
                            </w:rPr>
                            <w:t>集气罩</w:t>
                          </w:r>
                        </w:p>
                      </w:txbxContent>
                    </v:textbox>
                  </v:rect>
                  <v:rect id="矩形 5550" o:spid="_x0000_s1400" o:spt="1" style="position:absolute;left:1283;top:6010;height:426;width:1417;" coordsize="21600,21600">
                    <v:path/>
                    <v:fill focussize="0,0"/>
                    <v:stroke/>
                    <v:imagedata o:title=""/>
                    <o:lock v:ext="edit"/>
                    <v:textbox>
                      <w:txbxContent>
                        <w:p>
                          <w:pPr>
                            <w:jc w:val="center"/>
                            <w:rPr>
                              <w:sz w:val="18"/>
                              <w:szCs w:val="18"/>
                            </w:rPr>
                          </w:pPr>
                          <w:r>
                            <w:rPr>
                              <w:rFonts w:hint="eastAsia"/>
                              <w:sz w:val="18"/>
                              <w:szCs w:val="18"/>
                            </w:rPr>
                            <w:t>2#膜缠绕机</w:t>
                          </w:r>
                        </w:p>
                      </w:txbxContent>
                    </v:textbox>
                  </v:rect>
                  <v:rect id="矩形 5550" o:spid="_x0000_s1401" o:spt="1" style="position:absolute;left:1298;top:6967;height:426;width:1417;" coordsize="21600,21600">
                    <v:path/>
                    <v:fill focussize="0,0"/>
                    <v:stroke/>
                    <v:imagedata o:title=""/>
                    <o:lock v:ext="edit"/>
                    <v:textbox>
                      <w:txbxContent>
                        <w:p>
                          <w:pPr>
                            <w:jc w:val="center"/>
                            <w:rPr>
                              <w:sz w:val="18"/>
                              <w:szCs w:val="18"/>
                            </w:rPr>
                          </w:pPr>
                          <w:r>
                            <w:rPr>
                              <w:rFonts w:hint="eastAsia"/>
                              <w:sz w:val="18"/>
                              <w:szCs w:val="18"/>
                            </w:rPr>
                            <w:t>3#膜缠绕机</w:t>
                          </w:r>
                        </w:p>
                      </w:txbxContent>
                    </v:textbox>
                  </v:rect>
                  <v:rect id="矩形 1132" o:spid="_x0000_s1402" o:spt="1" style="position:absolute;left:6808;top:6020;height:450;width:883;" filled="f" coordsize="21600,21600">
                    <v:path/>
                    <v:fill on="f" focussize="0,0"/>
                    <v:stroke/>
                    <v:imagedata o:title=""/>
                    <o:lock v:ext="edit"/>
                    <v:textbox>
                      <w:txbxContent>
                        <w:p>
                          <w:pPr>
                            <w:rPr>
                              <w:sz w:val="18"/>
                              <w:szCs w:val="18"/>
                            </w:rPr>
                          </w:pPr>
                          <w:r>
                            <w:rPr>
                              <w:rFonts w:hint="eastAsia"/>
                              <w:sz w:val="18"/>
                              <w:szCs w:val="18"/>
                            </w:rPr>
                            <w:t>风机</w:t>
                          </w:r>
                        </w:p>
                      </w:txbxContent>
                    </v:textbox>
                  </v:rect>
                  <v:shape id="_x0000_s1403" o:spid="_x0000_s1403" o:spt="32" type="#_x0000_t32" style="position:absolute;left:7691;top:6236;height:1;width:375;" o:connectortype="straight" filled="f" coordsize="21600,21600">
                    <v:path arrowok="t"/>
                    <v:fill on="f" focussize="0,0"/>
                    <v:stroke endarrow="block"/>
                    <v:imagedata o:title=""/>
                    <o:lock v:ext="edit"/>
                  </v:shape>
                  <v:rect id="矩形 1132" o:spid="_x0000_s1404" o:spt="1" style="position:absolute;left:7945;top:5894;height:798;width:1440;" filled="f" stroked="f" coordsize="21600,21600">
                    <v:path/>
                    <v:fill on="f" focussize="0,0"/>
                    <v:stroke on="f"/>
                    <v:imagedata o:title=""/>
                    <o:lock v:ext="edit"/>
                    <v:textbox>
                      <w:txbxContent>
                        <w:p>
                          <w:pPr>
                            <w:rPr>
                              <w:sz w:val="18"/>
                              <w:szCs w:val="18"/>
                            </w:rPr>
                          </w:pPr>
                          <w:r>
                            <w:rPr>
                              <w:rFonts w:hint="eastAsia"/>
                              <w:sz w:val="18"/>
                              <w:szCs w:val="18"/>
                            </w:rPr>
                            <w:t xml:space="preserve">15m高排气筒（FQ01）排放 </w:t>
                          </w:r>
                        </w:p>
                      </w:txbxContent>
                    </v:textbox>
                  </v:rect>
                  <w10:wrap type="none"/>
                  <w10:anchorlock/>
                </v:group>
              </w:pict>
            </w:r>
          </w:p>
          <w:p>
            <w:pPr>
              <w:spacing w:line="500" w:lineRule="exact"/>
              <w:ind w:leftChars="-21" w:hanging="44" w:hangingChars="20"/>
              <w:contextualSpacing/>
              <w:jc w:val="center"/>
              <w:rPr>
                <w:b/>
                <w:bCs/>
                <w:spacing w:val="-10"/>
                <w:sz w:val="24"/>
                <w:szCs w:val="21"/>
              </w:rPr>
            </w:pPr>
            <w:r>
              <w:rPr>
                <w:b/>
                <w:bCs/>
                <w:spacing w:val="-10"/>
                <w:sz w:val="24"/>
                <w:szCs w:val="21"/>
              </w:rPr>
              <w:t>图4-1   本项目废气污染治理方案示意图</w:t>
            </w:r>
          </w:p>
          <w:p>
            <w:pPr>
              <w:adjustRightInd w:val="0"/>
              <w:snapToGrid w:val="0"/>
              <w:spacing w:line="360" w:lineRule="auto"/>
              <w:ind w:firstLine="480" w:firstLineChars="200"/>
              <w:rPr>
                <w:bCs/>
                <w:sz w:val="24"/>
                <w:szCs w:val="21"/>
              </w:rPr>
            </w:pPr>
            <w:r>
              <w:rPr>
                <w:sz w:val="24"/>
                <w:szCs w:val="28"/>
              </w:rPr>
              <w:t>本项目有机废气主要来源于电加热工序，拟选用吸附法，采用活性炭吸附处理有机废气，其</w:t>
            </w:r>
            <w:r>
              <w:rPr>
                <w:sz w:val="24"/>
              </w:rPr>
              <w:t>过滤载体选用活性炭颗粒。它</w:t>
            </w:r>
            <w:r>
              <w:rPr>
                <w:bCs/>
                <w:sz w:val="24"/>
                <w:szCs w:val="21"/>
              </w:rPr>
              <w:t>是一种很细小的炭粒，有很大的表面积，而且炭粒中还有更细小的孔----毛细管，</w:t>
            </w:r>
            <w:r>
              <w:rPr>
                <w:sz w:val="24"/>
              </w:rPr>
              <w:t>其当量直径多为几毫米甚至十几毫米，微孔孔道长，而且孔径大小不均一，除小孔外，还有0.001～0.01μm的中孔和0.5～5μm的大孔。</w:t>
            </w:r>
            <w:r>
              <w:rPr>
                <w:bCs/>
                <w:sz w:val="24"/>
                <w:szCs w:val="21"/>
              </w:rPr>
              <w:t>这种毛细管具有很强的吸附能力，由于炭粒的表面积很大，所以能与气体(杂质)充分接触，当这些气体(杂质)碰到毛细管就被吸附，起净化作用。</w:t>
            </w:r>
          </w:p>
          <w:p>
            <w:pPr>
              <w:adjustRightInd w:val="0"/>
              <w:snapToGrid w:val="0"/>
              <w:spacing w:line="360" w:lineRule="auto"/>
              <w:ind w:firstLine="480" w:firstLineChars="200"/>
              <w:rPr>
                <w:sz w:val="24"/>
              </w:rPr>
            </w:pPr>
            <w:r>
              <w:rPr>
                <w:sz w:val="24"/>
              </w:rPr>
              <w:t>查阅《挥发性有机物治理实用手册》（生态环境部大气环境司著），VOCs治理技术适用范围见下图。</w:t>
            </w:r>
          </w:p>
          <w:p>
            <w:pPr>
              <w:adjustRightInd w:val="0"/>
              <w:snapToGrid w:val="0"/>
              <w:spacing w:line="360" w:lineRule="auto"/>
              <w:jc w:val="center"/>
              <w:rPr>
                <w:sz w:val="24"/>
              </w:rPr>
            </w:pPr>
            <w:r>
              <w:rPr>
                <w:sz w:val="24"/>
              </w:rPr>
              <w:pict>
                <v:shape id="_x0000_i1025" o:spt="75" type="#_x0000_t75" style="height:195pt;width:290.25pt;" filled="f" o:preferrelative="t" stroked="f" coordsize="21600,21600">
                  <v:path/>
                  <v:fill on="f" focussize="0,0"/>
                  <v:stroke on="f" joinstyle="miter"/>
                  <v:imagedata r:id="rId8" o:title=""/>
                  <o:lock v:ext="edit" aspectratio="t"/>
                  <w10:wrap type="none"/>
                  <w10:anchorlock/>
                </v:shape>
              </w:pict>
            </w:r>
          </w:p>
          <w:p>
            <w:pPr>
              <w:pStyle w:val="90"/>
              <w:spacing w:line="360" w:lineRule="auto"/>
              <w:ind w:firstLine="0" w:firstLineChars="0"/>
              <w:rPr>
                <w:rFonts w:eastAsia="宋体"/>
                <w:sz w:val="24"/>
              </w:rPr>
            </w:pPr>
            <w:r>
              <w:rPr>
                <w:rFonts w:eastAsia="宋体"/>
                <w:sz w:val="24"/>
              </w:rPr>
              <w:t>图4-2  VOCs治理技术适用范围（浓度、风量)</w:t>
            </w:r>
          </w:p>
          <w:p>
            <w:pPr>
              <w:adjustRightInd w:val="0"/>
              <w:snapToGrid w:val="0"/>
              <w:spacing w:line="360" w:lineRule="auto"/>
              <w:ind w:firstLine="480" w:firstLineChars="200"/>
              <w:rPr>
                <w:bCs/>
                <w:sz w:val="24"/>
                <w:szCs w:val="21"/>
              </w:rPr>
            </w:pPr>
            <w:r>
              <w:rPr>
                <w:sz w:val="24"/>
              </w:rPr>
              <w:t>本项目废气风量为3000m</w:t>
            </w:r>
            <w:r>
              <w:rPr>
                <w:sz w:val="24"/>
                <w:vertAlign w:val="superscript"/>
              </w:rPr>
              <w:t>3</w:t>
            </w:r>
            <w:r>
              <w:rPr>
                <w:sz w:val="24"/>
              </w:rPr>
              <w:t>/h，所排放非甲烷总烃有组织产生浓度为125mg/m</w:t>
            </w:r>
            <w:r>
              <w:rPr>
                <w:sz w:val="24"/>
                <w:vertAlign w:val="superscript"/>
              </w:rPr>
              <w:t>3</w:t>
            </w:r>
            <w:r>
              <w:rPr>
                <w:sz w:val="24"/>
              </w:rPr>
              <w:t>，属于小风量低浓度有机废气，因此采用吸附法（更换活性炭）处理本项目有机废气是有效可行的。</w:t>
            </w:r>
          </w:p>
          <w:p>
            <w:pPr>
              <w:adjustRightInd w:val="0"/>
              <w:snapToGrid w:val="0"/>
              <w:spacing w:line="500" w:lineRule="exact"/>
              <w:ind w:firstLine="482" w:firstLineChars="200"/>
              <w:contextualSpacing/>
              <w:rPr>
                <w:b/>
                <w:bCs/>
                <w:sz w:val="24"/>
                <w:szCs w:val="21"/>
              </w:rPr>
            </w:pPr>
            <w:r>
              <w:rPr>
                <w:b/>
                <w:bCs/>
                <w:sz w:val="24"/>
                <w:szCs w:val="21"/>
              </w:rPr>
              <w:t>（2）废气风量合理性分析</w:t>
            </w:r>
          </w:p>
          <w:p>
            <w:pPr>
              <w:adjustRightInd w:val="0"/>
              <w:snapToGrid w:val="0"/>
              <w:spacing w:line="500" w:lineRule="exact"/>
              <w:ind w:firstLine="480" w:firstLineChars="200"/>
              <w:rPr>
                <w:bCs/>
                <w:sz w:val="24"/>
                <w:szCs w:val="21"/>
              </w:rPr>
            </w:pPr>
            <w:r>
              <w:rPr>
                <w:bCs/>
                <w:sz w:val="24"/>
                <w:szCs w:val="21"/>
              </w:rPr>
              <w:t>根据企业提供资料，项目排气筒直径为0.24m，烟道截面积为0.045m</w:t>
            </w:r>
            <w:r>
              <w:rPr>
                <w:bCs/>
                <w:sz w:val="24"/>
                <w:szCs w:val="21"/>
                <w:vertAlign w:val="superscript"/>
              </w:rPr>
              <w:t>2</w:t>
            </w:r>
            <w:r>
              <w:rPr>
                <w:bCs/>
                <w:sz w:val="24"/>
                <w:szCs w:val="21"/>
              </w:rPr>
              <w:t>，设计风量3000 m</w:t>
            </w:r>
            <w:r>
              <w:rPr>
                <w:bCs/>
                <w:sz w:val="24"/>
                <w:szCs w:val="21"/>
                <w:vertAlign w:val="superscript"/>
              </w:rPr>
              <w:t>3</w:t>
            </w:r>
            <w:r>
              <w:rPr>
                <w:bCs/>
                <w:sz w:val="24"/>
                <w:szCs w:val="21"/>
              </w:rPr>
              <w:t>/h。经计算，排气筒烟气排放速度为18.5m/s，满足《大气污染治理工程技术导则》（HJ2000-2010）第5.3.5节“排气筒的出口直径应根据出口流速确定，流速宜取15m/s左右。当采用钢管烟囱且高度较高时或烟气量较大时，可适当提高出口流速至20~25m/s”的通用技术要求。</w:t>
            </w:r>
          </w:p>
          <w:p>
            <w:pPr>
              <w:spacing w:line="500" w:lineRule="exact"/>
              <w:rPr>
                <w:b/>
                <w:bCs/>
                <w:sz w:val="24"/>
                <w:szCs w:val="21"/>
              </w:rPr>
            </w:pPr>
            <w:r>
              <w:rPr>
                <w:b/>
                <w:bCs/>
                <w:sz w:val="24"/>
                <w:szCs w:val="21"/>
              </w:rPr>
              <w:t>（3）废气净化去除效率有效性分析</w:t>
            </w:r>
          </w:p>
          <w:p>
            <w:pPr>
              <w:adjustRightInd w:val="0"/>
              <w:snapToGrid w:val="0"/>
              <w:spacing w:line="500" w:lineRule="exact"/>
              <w:ind w:firstLine="480" w:firstLineChars="200"/>
              <w:rPr>
                <w:sz w:val="24"/>
              </w:rPr>
            </w:pPr>
            <w:r>
              <w:rPr>
                <w:sz w:val="24"/>
              </w:rPr>
              <w:t>本项目为C2921塑料薄膜制造，根据《排污许可证申请与核发技术规范 橡胶和塑料制品工业》（HJ1122—2020）塑料薄膜制造排污单位产生的挥发性有机物可采用吸附法，故本项目所用的活性炭吸附处理为可行技术。</w:t>
            </w:r>
          </w:p>
          <w:p>
            <w:pPr>
              <w:adjustRightInd w:val="0"/>
              <w:snapToGrid w:val="0"/>
              <w:spacing w:line="500" w:lineRule="exact"/>
              <w:ind w:firstLine="480" w:firstLineChars="200"/>
              <w:rPr>
                <w:color w:val="auto"/>
                <w:sz w:val="24"/>
              </w:rPr>
            </w:pPr>
            <w:r>
              <w:rPr>
                <w:rFonts w:hint="eastAsia"/>
                <w:color w:val="auto"/>
                <w:sz w:val="24"/>
              </w:rPr>
              <w:t>本</w:t>
            </w:r>
            <w:r>
              <w:rPr>
                <w:color w:val="auto"/>
                <w:sz w:val="24"/>
              </w:rPr>
              <w:t>项目采用的废气处理装置方法成熟，处理效果好，其优点是设备较简单、 处理效率高、运行成本相对较低</w:t>
            </w:r>
            <w:r>
              <w:rPr>
                <w:rFonts w:hint="eastAsia"/>
                <w:color w:val="auto"/>
                <w:sz w:val="24"/>
              </w:rPr>
              <w:t>，参照</w:t>
            </w:r>
            <w:r>
              <w:rPr>
                <w:rFonts w:hint="eastAsia" w:hAnsi="宋体"/>
                <w:color w:val="auto"/>
                <w:sz w:val="24"/>
              </w:rPr>
              <w:t>同类二级活性炭</w:t>
            </w:r>
            <w:r>
              <w:rPr>
                <w:rFonts w:hAnsi="宋体"/>
                <w:color w:val="auto"/>
                <w:sz w:val="24"/>
              </w:rPr>
              <w:t>吸附装置处理</w:t>
            </w:r>
            <w:r>
              <w:rPr>
                <w:rFonts w:hint="eastAsia" w:hAnsi="宋体"/>
                <w:color w:val="auto"/>
                <w:sz w:val="24"/>
              </w:rPr>
              <w:t>的</w:t>
            </w:r>
            <w:r>
              <w:rPr>
                <w:rFonts w:hAnsi="宋体"/>
                <w:color w:val="auto"/>
                <w:sz w:val="24"/>
              </w:rPr>
              <w:t>工程实例，</w:t>
            </w:r>
            <w:r>
              <w:rPr>
                <w:rFonts w:hint="eastAsia" w:hAnsi="宋体"/>
                <w:color w:val="auto"/>
                <w:sz w:val="24"/>
              </w:rPr>
              <w:t>如《无锡养乐多</w:t>
            </w:r>
            <w:r>
              <w:rPr>
                <w:rFonts w:hAnsi="宋体"/>
                <w:color w:val="auto"/>
                <w:sz w:val="24"/>
              </w:rPr>
              <w:t>乳品有限公司</w:t>
            </w:r>
            <w:r>
              <w:rPr>
                <w:rFonts w:hint="eastAsia" w:hAnsi="宋体"/>
                <w:color w:val="auto"/>
                <w:sz w:val="24"/>
              </w:rPr>
              <w:t>活菌型</w:t>
            </w:r>
            <w:r>
              <w:rPr>
                <w:rFonts w:hAnsi="宋体"/>
                <w:color w:val="auto"/>
                <w:sz w:val="24"/>
              </w:rPr>
              <w:t>乳酸菌饮品扩产技改项目（</w:t>
            </w:r>
            <w:r>
              <w:rPr>
                <w:rFonts w:hint="eastAsia" w:hAnsi="宋体"/>
                <w:color w:val="auto"/>
                <w:sz w:val="24"/>
              </w:rPr>
              <w:t>第三</w:t>
            </w:r>
            <w:r>
              <w:rPr>
                <w:rFonts w:hAnsi="宋体"/>
                <w:color w:val="auto"/>
                <w:sz w:val="24"/>
              </w:rPr>
              <w:t>阶段日产</w:t>
            </w:r>
            <w:r>
              <w:rPr>
                <w:rFonts w:hint="eastAsia" w:hAnsi="宋体"/>
                <w:color w:val="auto"/>
                <w:sz w:val="24"/>
              </w:rPr>
              <w:t>180万</w:t>
            </w:r>
            <w:r>
              <w:rPr>
                <w:rFonts w:hAnsi="宋体"/>
                <w:color w:val="auto"/>
                <w:sz w:val="24"/>
              </w:rPr>
              <w:t>瓶原味活菌型乳酸菌饮品、日产</w:t>
            </w:r>
            <w:r>
              <w:rPr>
                <w:rFonts w:hint="eastAsia" w:hAnsi="宋体"/>
                <w:color w:val="auto"/>
                <w:sz w:val="24"/>
              </w:rPr>
              <w:t>90万</w:t>
            </w:r>
            <w:r>
              <w:rPr>
                <w:rFonts w:hAnsi="宋体"/>
                <w:color w:val="auto"/>
                <w:sz w:val="24"/>
              </w:rPr>
              <w:t>瓶低糖活菌型</w:t>
            </w:r>
            <w:r>
              <w:rPr>
                <w:rFonts w:hint="eastAsia" w:hAnsi="宋体"/>
                <w:color w:val="auto"/>
                <w:sz w:val="24"/>
              </w:rPr>
              <w:t>乳酸菌</w:t>
            </w:r>
            <w:r>
              <w:rPr>
                <w:rFonts w:hAnsi="宋体"/>
                <w:color w:val="auto"/>
                <w:sz w:val="24"/>
              </w:rPr>
              <w:t>饮品）</w:t>
            </w:r>
            <w:r>
              <w:rPr>
                <w:rFonts w:hint="eastAsia" w:hAnsi="宋体"/>
                <w:color w:val="auto"/>
                <w:sz w:val="24"/>
              </w:rPr>
              <w:t>》监测报告</w:t>
            </w:r>
            <w:r>
              <w:rPr>
                <w:rFonts w:hAnsi="宋体"/>
                <w:color w:val="auto"/>
                <w:sz w:val="24"/>
              </w:rPr>
              <w:t>（</w:t>
            </w:r>
            <w:r>
              <w:rPr>
                <w:rFonts w:hint="eastAsia" w:hAnsi="宋体"/>
                <w:color w:val="auto"/>
                <w:sz w:val="24"/>
              </w:rPr>
              <w:t>苏州</w:t>
            </w:r>
            <w:r>
              <w:rPr>
                <w:rFonts w:hAnsi="宋体"/>
                <w:color w:val="auto"/>
                <w:sz w:val="24"/>
              </w:rPr>
              <w:t>科星环境检测有限公司</w:t>
            </w:r>
            <w:r>
              <w:rPr>
                <w:rFonts w:hint="eastAsia" w:hAnsi="宋体"/>
                <w:color w:val="auto"/>
                <w:sz w:val="24"/>
              </w:rPr>
              <w:t>2017974号</w:t>
            </w:r>
            <w:r>
              <w:rPr>
                <w:rFonts w:hAnsi="宋体"/>
                <w:color w:val="auto"/>
                <w:sz w:val="24"/>
              </w:rPr>
              <w:t>）</w:t>
            </w:r>
            <w:r>
              <w:rPr>
                <w:rFonts w:hint="eastAsia" w:hAnsi="宋体"/>
                <w:color w:val="auto"/>
                <w:sz w:val="24"/>
              </w:rPr>
              <w:t>，其中非甲烷</w:t>
            </w:r>
            <w:r>
              <w:rPr>
                <w:rFonts w:hAnsi="宋体"/>
                <w:color w:val="auto"/>
                <w:sz w:val="24"/>
              </w:rPr>
              <w:t>总烃产生浓度</w:t>
            </w:r>
            <w:r>
              <w:rPr>
                <w:rFonts w:hint="eastAsia" w:hAnsi="宋体"/>
                <w:color w:val="auto"/>
                <w:sz w:val="24"/>
              </w:rPr>
              <w:t>：231~333mg</w:t>
            </w:r>
            <w:r>
              <w:rPr>
                <w:rFonts w:hAnsi="宋体"/>
                <w:color w:val="auto"/>
                <w:sz w:val="24"/>
              </w:rPr>
              <w:t>/m</w:t>
            </w:r>
            <w:r>
              <w:rPr>
                <w:rFonts w:hAnsi="宋体"/>
                <w:color w:val="auto"/>
                <w:sz w:val="24"/>
                <w:vertAlign w:val="superscript"/>
              </w:rPr>
              <w:t>3</w:t>
            </w:r>
            <w:r>
              <w:rPr>
                <w:rFonts w:hint="eastAsia" w:hAnsi="宋体"/>
                <w:color w:val="auto"/>
                <w:sz w:val="24"/>
              </w:rPr>
              <w:t>，</w:t>
            </w:r>
            <w:r>
              <w:rPr>
                <w:rFonts w:hAnsi="宋体"/>
                <w:color w:val="auto"/>
                <w:sz w:val="24"/>
              </w:rPr>
              <w:t>经活性炭处理装置处理后，排放浓度</w:t>
            </w:r>
            <w:r>
              <w:rPr>
                <w:rFonts w:hint="eastAsia" w:hAnsi="宋体"/>
                <w:color w:val="auto"/>
                <w:sz w:val="24"/>
              </w:rPr>
              <w:t>：6.23-8.02mg</w:t>
            </w:r>
            <w:r>
              <w:rPr>
                <w:rFonts w:hAnsi="宋体"/>
                <w:color w:val="auto"/>
                <w:sz w:val="24"/>
              </w:rPr>
              <w:t>/m</w:t>
            </w:r>
            <w:r>
              <w:rPr>
                <w:rFonts w:hAnsi="宋体"/>
                <w:color w:val="auto"/>
                <w:sz w:val="24"/>
                <w:vertAlign w:val="superscript"/>
              </w:rPr>
              <w:t>3</w:t>
            </w:r>
            <w:r>
              <w:rPr>
                <w:rFonts w:hint="eastAsia" w:hAnsi="宋体"/>
                <w:color w:val="auto"/>
                <w:sz w:val="24"/>
              </w:rPr>
              <w:t>，</w:t>
            </w:r>
            <w:r>
              <w:rPr>
                <w:color w:val="auto"/>
                <w:sz w:val="24"/>
              </w:rPr>
              <w:t>选用二级活性炭吸附装置对挥发性有机物的去处效率</w:t>
            </w:r>
            <w:r>
              <w:rPr>
                <w:rFonts w:hint="eastAsia" w:hAnsi="宋体"/>
                <w:color w:val="auto"/>
                <w:sz w:val="24"/>
              </w:rPr>
              <w:t>达97.5-98.6</w:t>
            </w:r>
            <w:r>
              <w:rPr>
                <w:rFonts w:hAnsi="宋体"/>
                <w:color w:val="auto"/>
                <w:sz w:val="24"/>
              </w:rPr>
              <w:t>%</w:t>
            </w:r>
            <w:r>
              <w:rPr>
                <w:rFonts w:hint="eastAsia" w:hAnsi="宋体"/>
                <w:color w:val="auto"/>
                <w:sz w:val="24"/>
              </w:rPr>
              <w:t>。</w:t>
            </w:r>
            <w:r>
              <w:rPr>
                <w:rFonts w:hAnsi="宋体"/>
                <w:color w:val="auto"/>
                <w:sz w:val="24"/>
              </w:rPr>
              <w:t>因此本项目所用</w:t>
            </w:r>
            <w:r>
              <w:rPr>
                <w:rFonts w:hint="eastAsia" w:hAnsi="宋体"/>
                <w:color w:val="auto"/>
                <w:sz w:val="24"/>
              </w:rPr>
              <w:t>二级</w:t>
            </w:r>
            <w:r>
              <w:rPr>
                <w:rFonts w:hAnsi="宋体"/>
                <w:color w:val="auto"/>
                <w:sz w:val="24"/>
              </w:rPr>
              <w:t>活性炭吸附装置处理效率</w:t>
            </w:r>
            <w:r>
              <w:rPr>
                <w:rFonts w:hint="eastAsia" w:hAnsi="宋体"/>
                <w:color w:val="auto"/>
                <w:sz w:val="24"/>
              </w:rPr>
              <w:t>能够</w:t>
            </w:r>
            <w:r>
              <w:rPr>
                <w:color w:val="auto"/>
                <w:sz w:val="24"/>
              </w:rPr>
              <w:t>90%，满足《挥发性有机物无组织排放控制标准》（GB37822-2019）中的有机废气排放控制要求。</w:t>
            </w:r>
          </w:p>
          <w:p>
            <w:pPr>
              <w:adjustRightInd w:val="0"/>
              <w:snapToGrid w:val="0"/>
              <w:spacing w:line="500" w:lineRule="exact"/>
              <w:ind w:firstLine="480" w:firstLineChars="200"/>
              <w:rPr>
                <w:sz w:val="24"/>
              </w:rPr>
            </w:pPr>
            <w:r>
              <w:rPr>
                <w:sz w:val="24"/>
              </w:rPr>
              <w:t>综上所述，本项目废气处理设施技术可行、经济合理，能达到总量控制的要求，且能确保长期稳定达标排放。</w:t>
            </w:r>
          </w:p>
          <w:p>
            <w:pPr>
              <w:spacing w:line="500" w:lineRule="exact"/>
              <w:rPr>
                <w:b/>
                <w:bCs/>
                <w:sz w:val="24"/>
              </w:rPr>
            </w:pPr>
            <w:r>
              <w:rPr>
                <w:b/>
                <w:bCs/>
                <w:sz w:val="24"/>
              </w:rPr>
              <w:t>4、大气环境防护距离及卫生防护距离</w:t>
            </w:r>
          </w:p>
          <w:p>
            <w:pPr>
              <w:snapToGrid w:val="0"/>
              <w:spacing w:line="500" w:lineRule="exact"/>
              <w:ind w:firstLine="480" w:firstLineChars="200"/>
              <w:rPr>
                <w:sz w:val="24"/>
              </w:rPr>
            </w:pPr>
            <w:r>
              <w:rPr>
                <w:sz w:val="24"/>
              </w:rPr>
              <w:t>A大气环境防护距离</w:t>
            </w:r>
          </w:p>
          <w:p>
            <w:pPr>
              <w:snapToGrid w:val="0"/>
              <w:spacing w:line="500" w:lineRule="exact"/>
              <w:ind w:firstLine="480" w:firstLineChars="200"/>
              <w:rPr>
                <w:sz w:val="24"/>
              </w:rPr>
            </w:pPr>
            <w:r>
              <w:rPr>
                <w:sz w:val="24"/>
              </w:rPr>
              <w:t>根据《环境影响评价技术导则 大气环境》（HJ2.2-2018），采用推荐模式中的估算模型AERSCREEN预测，结果如下：</w:t>
            </w:r>
          </w:p>
          <w:p>
            <w:pPr>
              <w:numPr>
                <w:ilvl w:val="0"/>
                <w:numId w:val="3"/>
              </w:numPr>
              <w:spacing w:line="500" w:lineRule="exact"/>
              <w:jc w:val="center"/>
              <w:rPr>
                <w:b/>
                <w:sz w:val="24"/>
                <w:szCs w:val="32"/>
              </w:rPr>
            </w:pPr>
            <w:r>
              <w:rPr>
                <w:b/>
                <w:sz w:val="24"/>
                <w:szCs w:val="32"/>
              </w:rPr>
              <w:t>估算</w:t>
            </w:r>
            <w:r>
              <w:rPr>
                <w:b/>
                <w:bCs/>
                <w:spacing w:val="-10"/>
                <w:sz w:val="24"/>
                <w:szCs w:val="21"/>
              </w:rPr>
              <w:t>模式</w:t>
            </w:r>
            <w:r>
              <w:rPr>
                <w:b/>
                <w:sz w:val="24"/>
                <w:szCs w:val="32"/>
              </w:rPr>
              <w:t>计算结果统计</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496"/>
              <w:gridCol w:w="1555"/>
              <w:gridCol w:w="1313"/>
              <w:gridCol w:w="1336"/>
              <w:gridCol w:w="1065"/>
              <w:gridCol w:w="9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3" w:type="pct"/>
                  <w:shd w:val="clear" w:color="auto" w:fill="auto"/>
                  <w:noWrap/>
                  <w:vAlign w:val="center"/>
                </w:tcPr>
                <w:p>
                  <w:pPr>
                    <w:widowControl/>
                    <w:jc w:val="center"/>
                    <w:rPr>
                      <w:b/>
                      <w:kern w:val="0"/>
                      <w:szCs w:val="21"/>
                    </w:rPr>
                  </w:pPr>
                  <w:r>
                    <w:rPr>
                      <w:b/>
                      <w:kern w:val="0"/>
                      <w:szCs w:val="21"/>
                    </w:rPr>
                    <w:t>污染源</w:t>
                  </w:r>
                </w:p>
              </w:tc>
              <w:tc>
                <w:tcPr>
                  <w:tcW w:w="833" w:type="pct"/>
                  <w:shd w:val="clear" w:color="auto" w:fill="auto"/>
                  <w:noWrap/>
                  <w:vAlign w:val="center"/>
                </w:tcPr>
                <w:p>
                  <w:pPr>
                    <w:widowControl/>
                    <w:jc w:val="center"/>
                    <w:rPr>
                      <w:b/>
                      <w:kern w:val="0"/>
                      <w:szCs w:val="21"/>
                    </w:rPr>
                  </w:pPr>
                  <w:r>
                    <w:rPr>
                      <w:b/>
                      <w:kern w:val="0"/>
                      <w:szCs w:val="21"/>
                    </w:rPr>
                    <w:t>污染因子</w:t>
                  </w:r>
                </w:p>
              </w:tc>
              <w:tc>
                <w:tcPr>
                  <w:tcW w:w="866" w:type="pct"/>
                  <w:shd w:val="clear" w:color="auto" w:fill="auto"/>
                  <w:noWrap/>
                  <w:vAlign w:val="center"/>
                </w:tcPr>
                <w:p>
                  <w:pPr>
                    <w:widowControl/>
                    <w:jc w:val="center"/>
                    <w:rPr>
                      <w:b/>
                      <w:kern w:val="0"/>
                      <w:szCs w:val="21"/>
                    </w:rPr>
                  </w:pPr>
                  <w:r>
                    <w:rPr>
                      <w:b/>
                      <w:kern w:val="0"/>
                      <w:szCs w:val="21"/>
                    </w:rPr>
                    <w:t>最大落地</w:t>
                  </w:r>
                </w:p>
                <w:p>
                  <w:pPr>
                    <w:widowControl/>
                    <w:jc w:val="center"/>
                    <w:rPr>
                      <w:b/>
                      <w:kern w:val="0"/>
                      <w:szCs w:val="21"/>
                    </w:rPr>
                  </w:pPr>
                  <w:r>
                    <w:rPr>
                      <w:b/>
                      <w:kern w:val="0"/>
                      <w:szCs w:val="21"/>
                    </w:rPr>
                    <w:t>浓度(mg/m</w:t>
                  </w:r>
                  <w:r>
                    <w:rPr>
                      <w:b/>
                      <w:kern w:val="0"/>
                      <w:szCs w:val="21"/>
                      <w:vertAlign w:val="superscript"/>
                    </w:rPr>
                    <w:t>3</w:t>
                  </w:r>
                  <w:r>
                    <w:rPr>
                      <w:b/>
                      <w:kern w:val="0"/>
                      <w:szCs w:val="21"/>
                    </w:rPr>
                    <w:t>)</w:t>
                  </w:r>
                </w:p>
              </w:tc>
              <w:tc>
                <w:tcPr>
                  <w:tcW w:w="731" w:type="pct"/>
                  <w:shd w:val="clear" w:color="auto" w:fill="auto"/>
                  <w:noWrap/>
                  <w:vAlign w:val="center"/>
                </w:tcPr>
                <w:p>
                  <w:pPr>
                    <w:widowControl/>
                    <w:jc w:val="center"/>
                    <w:rPr>
                      <w:b/>
                      <w:kern w:val="0"/>
                      <w:szCs w:val="21"/>
                    </w:rPr>
                  </w:pPr>
                  <w:r>
                    <w:rPr>
                      <w:b/>
                      <w:kern w:val="0"/>
                      <w:szCs w:val="21"/>
                    </w:rPr>
                    <w:t>最大浓度</w:t>
                  </w:r>
                </w:p>
                <w:p>
                  <w:pPr>
                    <w:widowControl/>
                    <w:jc w:val="center"/>
                    <w:rPr>
                      <w:b/>
                      <w:kern w:val="0"/>
                      <w:szCs w:val="21"/>
                    </w:rPr>
                  </w:pPr>
                  <w:r>
                    <w:rPr>
                      <w:b/>
                      <w:kern w:val="0"/>
                      <w:szCs w:val="21"/>
                    </w:rPr>
                    <w:t>落地点(m)</w:t>
                  </w:r>
                </w:p>
              </w:tc>
              <w:tc>
                <w:tcPr>
                  <w:tcW w:w="744" w:type="pct"/>
                  <w:shd w:val="clear" w:color="auto" w:fill="auto"/>
                  <w:noWrap/>
                  <w:vAlign w:val="center"/>
                </w:tcPr>
                <w:p>
                  <w:pPr>
                    <w:widowControl/>
                    <w:jc w:val="center"/>
                    <w:rPr>
                      <w:b/>
                      <w:kern w:val="0"/>
                      <w:szCs w:val="21"/>
                    </w:rPr>
                  </w:pPr>
                  <w:r>
                    <w:rPr>
                      <w:b/>
                      <w:kern w:val="0"/>
                      <w:szCs w:val="21"/>
                    </w:rPr>
                    <w:t>评价标准</w:t>
                  </w:r>
                </w:p>
                <w:p>
                  <w:pPr>
                    <w:widowControl/>
                    <w:jc w:val="center"/>
                    <w:rPr>
                      <w:b/>
                      <w:kern w:val="0"/>
                      <w:szCs w:val="21"/>
                    </w:rPr>
                  </w:pPr>
                  <w:r>
                    <w:rPr>
                      <w:b/>
                      <w:kern w:val="0"/>
                      <w:szCs w:val="21"/>
                    </w:rPr>
                    <w:t>(mg/m</w:t>
                  </w:r>
                  <w:r>
                    <w:rPr>
                      <w:b/>
                      <w:kern w:val="0"/>
                      <w:szCs w:val="21"/>
                      <w:vertAlign w:val="superscript"/>
                    </w:rPr>
                    <w:t>3</w:t>
                  </w:r>
                  <w:r>
                    <w:rPr>
                      <w:b/>
                      <w:kern w:val="0"/>
                      <w:szCs w:val="21"/>
                    </w:rPr>
                    <w:t>)</w:t>
                  </w:r>
                </w:p>
              </w:tc>
              <w:tc>
                <w:tcPr>
                  <w:tcW w:w="593" w:type="pct"/>
                  <w:shd w:val="clear" w:color="auto" w:fill="auto"/>
                  <w:noWrap/>
                  <w:vAlign w:val="center"/>
                </w:tcPr>
                <w:p>
                  <w:pPr>
                    <w:widowControl/>
                    <w:jc w:val="center"/>
                    <w:rPr>
                      <w:b/>
                      <w:kern w:val="0"/>
                      <w:szCs w:val="21"/>
                    </w:rPr>
                  </w:pPr>
                  <w:r>
                    <w:rPr>
                      <w:b/>
                      <w:kern w:val="0"/>
                      <w:szCs w:val="21"/>
                    </w:rPr>
                    <w:t>占标率</w:t>
                  </w:r>
                </w:p>
                <w:p>
                  <w:pPr>
                    <w:widowControl/>
                    <w:jc w:val="center"/>
                    <w:rPr>
                      <w:b/>
                      <w:kern w:val="0"/>
                      <w:szCs w:val="21"/>
                    </w:rPr>
                  </w:pPr>
                  <w:r>
                    <w:rPr>
                      <w:b/>
                      <w:kern w:val="0"/>
                      <w:szCs w:val="21"/>
                    </w:rPr>
                    <w:t>(%)</w:t>
                  </w:r>
                </w:p>
              </w:tc>
              <w:tc>
                <w:tcPr>
                  <w:tcW w:w="540" w:type="pct"/>
                  <w:shd w:val="clear" w:color="auto" w:fill="auto"/>
                  <w:noWrap/>
                  <w:vAlign w:val="center"/>
                </w:tcPr>
                <w:p>
                  <w:pPr>
                    <w:widowControl/>
                    <w:jc w:val="center"/>
                    <w:rPr>
                      <w:b/>
                      <w:kern w:val="0"/>
                      <w:szCs w:val="21"/>
                      <w:vertAlign w:val="subscript"/>
                    </w:rPr>
                  </w:pPr>
                  <w:r>
                    <w:rPr>
                      <w:b/>
                      <w:kern w:val="0"/>
                      <w:szCs w:val="21"/>
                    </w:rPr>
                    <w:t>D</w:t>
                  </w:r>
                  <w:r>
                    <w:rPr>
                      <w:b/>
                      <w:kern w:val="0"/>
                      <w:szCs w:val="21"/>
                      <w:vertAlign w:val="subscript"/>
                    </w:rPr>
                    <w:t>10%</w:t>
                  </w:r>
                </w:p>
                <w:p>
                  <w:pPr>
                    <w:widowControl/>
                    <w:jc w:val="center"/>
                    <w:rPr>
                      <w:b/>
                      <w:kern w:val="0"/>
                      <w:szCs w:val="21"/>
                    </w:rPr>
                  </w:pPr>
                  <w:r>
                    <w:rPr>
                      <w:b/>
                      <w:kern w:val="0"/>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5" w:hRule="atLeast"/>
                <w:jc w:val="center"/>
              </w:trPr>
              <w:tc>
                <w:tcPr>
                  <w:tcW w:w="693" w:type="pct"/>
                  <w:shd w:val="clear" w:color="auto" w:fill="auto"/>
                  <w:noWrap/>
                  <w:vAlign w:val="center"/>
                </w:tcPr>
                <w:p>
                  <w:pPr>
                    <w:widowControl/>
                    <w:jc w:val="center"/>
                    <w:rPr>
                      <w:kern w:val="0"/>
                      <w:szCs w:val="21"/>
                    </w:rPr>
                  </w:pPr>
                  <w:r>
                    <w:rPr>
                      <w:kern w:val="0"/>
                      <w:szCs w:val="21"/>
                    </w:rPr>
                    <w:t>生产车间</w:t>
                  </w:r>
                </w:p>
              </w:tc>
              <w:tc>
                <w:tcPr>
                  <w:tcW w:w="833" w:type="pct"/>
                  <w:shd w:val="clear" w:color="auto" w:fill="auto"/>
                  <w:noWrap/>
                  <w:vAlign w:val="center"/>
                </w:tcPr>
                <w:p>
                  <w:pPr>
                    <w:widowControl/>
                    <w:jc w:val="center"/>
                    <w:rPr>
                      <w:kern w:val="0"/>
                      <w:szCs w:val="21"/>
                    </w:rPr>
                  </w:pPr>
                  <w:r>
                    <w:rPr>
                      <w:kern w:val="0"/>
                      <w:szCs w:val="21"/>
                    </w:rPr>
                    <w:t>非甲烷总烃</w:t>
                  </w:r>
                </w:p>
              </w:tc>
              <w:tc>
                <w:tcPr>
                  <w:tcW w:w="866" w:type="pct"/>
                  <w:shd w:val="clear" w:color="auto" w:fill="auto"/>
                  <w:noWrap/>
                  <w:vAlign w:val="center"/>
                </w:tcPr>
                <w:p>
                  <w:pPr>
                    <w:jc w:val="center"/>
                    <w:rPr>
                      <w:sz w:val="18"/>
                      <w:szCs w:val="18"/>
                    </w:rPr>
                  </w:pPr>
                  <w:r>
                    <w:rPr>
                      <w:sz w:val="18"/>
                      <w:szCs w:val="18"/>
                    </w:rPr>
                    <w:t>0.017994</w:t>
                  </w:r>
                </w:p>
              </w:tc>
              <w:tc>
                <w:tcPr>
                  <w:tcW w:w="731" w:type="pct"/>
                  <w:shd w:val="clear" w:color="auto" w:fill="auto"/>
                  <w:noWrap/>
                  <w:vAlign w:val="center"/>
                </w:tcPr>
                <w:p>
                  <w:pPr>
                    <w:adjustRightInd w:val="0"/>
                    <w:snapToGrid w:val="0"/>
                    <w:jc w:val="center"/>
                    <w:rPr>
                      <w:bCs/>
                      <w:sz w:val="18"/>
                      <w:szCs w:val="18"/>
                    </w:rPr>
                  </w:pPr>
                  <w:r>
                    <w:rPr>
                      <w:bCs/>
                      <w:sz w:val="18"/>
                      <w:szCs w:val="18"/>
                    </w:rPr>
                    <w:t>49</w:t>
                  </w:r>
                </w:p>
              </w:tc>
              <w:tc>
                <w:tcPr>
                  <w:tcW w:w="744" w:type="pct"/>
                  <w:shd w:val="clear" w:color="auto" w:fill="auto"/>
                  <w:noWrap/>
                  <w:vAlign w:val="center"/>
                </w:tcPr>
                <w:p>
                  <w:pPr>
                    <w:jc w:val="center"/>
                    <w:rPr>
                      <w:szCs w:val="21"/>
                    </w:rPr>
                  </w:pPr>
                  <w:r>
                    <w:rPr>
                      <w:szCs w:val="21"/>
                    </w:rPr>
                    <w:t>2.0</w:t>
                  </w:r>
                </w:p>
              </w:tc>
              <w:tc>
                <w:tcPr>
                  <w:tcW w:w="593" w:type="pct"/>
                  <w:shd w:val="clear" w:color="auto" w:fill="auto"/>
                  <w:noWrap/>
                  <w:vAlign w:val="center"/>
                </w:tcPr>
                <w:p>
                  <w:pPr>
                    <w:jc w:val="center"/>
                    <w:rPr>
                      <w:szCs w:val="21"/>
                    </w:rPr>
                  </w:pPr>
                  <w:r>
                    <w:rPr>
                      <w:szCs w:val="21"/>
                    </w:rPr>
                    <w:t>0.8997</w:t>
                  </w:r>
                </w:p>
              </w:tc>
              <w:tc>
                <w:tcPr>
                  <w:tcW w:w="540" w:type="pct"/>
                  <w:shd w:val="clear" w:color="auto" w:fill="auto"/>
                  <w:noWrap/>
                  <w:vAlign w:val="center"/>
                </w:tcPr>
                <w:p>
                  <w:pPr>
                    <w:jc w:val="center"/>
                    <w:rPr>
                      <w:szCs w:val="21"/>
                    </w:rPr>
                  </w:pPr>
                  <w:r>
                    <w:rPr>
                      <w:szCs w:val="21"/>
                    </w:rPr>
                    <w:t>0</w:t>
                  </w:r>
                </w:p>
              </w:tc>
            </w:tr>
          </w:tbl>
          <w:p>
            <w:pPr>
              <w:snapToGrid w:val="0"/>
              <w:spacing w:line="500" w:lineRule="exact"/>
              <w:ind w:firstLine="480" w:firstLineChars="200"/>
              <w:rPr>
                <w:sz w:val="24"/>
              </w:rPr>
            </w:pPr>
            <w:r>
              <w:rPr>
                <w:sz w:val="24"/>
              </w:rPr>
              <w:t>根据预测可知，本项目无组织排放的污染物下风向最大落地浓度占标率Pmax为0.8997%，厂界外大气污染物短期贡献浓度不超过环境质量浓度限值，无需设置大气环境防护距离。</w:t>
            </w:r>
          </w:p>
          <w:p>
            <w:pPr>
              <w:snapToGrid w:val="0"/>
              <w:spacing w:line="500" w:lineRule="exact"/>
              <w:ind w:firstLine="480" w:firstLineChars="200"/>
              <w:rPr>
                <w:sz w:val="24"/>
              </w:rPr>
            </w:pPr>
            <w:r>
              <w:rPr>
                <w:sz w:val="24"/>
              </w:rPr>
              <w:t>B卫生防护距离</w:t>
            </w:r>
          </w:p>
          <w:p>
            <w:pPr>
              <w:snapToGrid w:val="0"/>
              <w:spacing w:line="500" w:lineRule="exact"/>
              <w:ind w:firstLine="480" w:firstLineChars="200"/>
              <w:rPr>
                <w:sz w:val="24"/>
                <w:lang w:val="zh-CN"/>
              </w:rPr>
            </w:pPr>
            <w:r>
              <w:rPr>
                <w:sz w:val="24"/>
                <w:lang w:val="zh-CN"/>
              </w:rPr>
              <w:t>本评价从环保角度出发，为防止无组织散逸对周围敏感目标造成影响，根据《大气有害物质无组织排放卫生防护距离推荐技术导则》（GB/T39499-2020）的有关规定，无组织排放量计算卫生防护距离公式如下：</w:t>
            </w:r>
          </w:p>
          <w:p>
            <w:pPr>
              <w:snapToGrid w:val="0"/>
              <w:spacing w:line="360" w:lineRule="auto"/>
              <w:ind w:firstLine="420" w:firstLineChars="200"/>
              <w:jc w:val="center"/>
              <w:rPr>
                <w:szCs w:val="21"/>
                <w:lang w:val="zh-CN"/>
              </w:rPr>
            </w:pPr>
            <w:r>
              <w:rPr>
                <w:szCs w:val="21"/>
                <w:lang w:val="zh-CN"/>
              </w:rPr>
              <w:object>
                <v:shape id="_x0000_i1026" o:spt="75" type="#_x0000_t75" style="height:36pt;width:156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5" r:id="rId9">
                  <o:LockedField>false</o:LockedField>
                </o:OLEObject>
              </w:object>
            </w:r>
          </w:p>
          <w:p>
            <w:pPr>
              <w:snapToGrid w:val="0"/>
              <w:spacing w:line="500" w:lineRule="exact"/>
              <w:ind w:firstLine="480" w:firstLineChars="200"/>
              <w:rPr>
                <w:sz w:val="24"/>
                <w:szCs w:val="21"/>
                <w:lang w:val="zh-CN"/>
              </w:rPr>
            </w:pPr>
            <w:r>
              <w:rPr>
                <w:sz w:val="24"/>
                <w:szCs w:val="21"/>
                <w:lang w:val="zh-CN"/>
              </w:rPr>
              <w:t>式中：C</w:t>
            </w:r>
            <w:r>
              <w:rPr>
                <w:sz w:val="24"/>
                <w:szCs w:val="21"/>
                <w:vertAlign w:val="subscript"/>
                <w:lang w:val="zh-CN"/>
              </w:rPr>
              <w:t>m</w:t>
            </w:r>
            <w:r>
              <w:rPr>
                <w:sz w:val="24"/>
                <w:szCs w:val="21"/>
                <w:lang w:val="zh-CN"/>
              </w:rPr>
              <w:t>——标准浓度限值；</w:t>
            </w:r>
          </w:p>
          <w:p>
            <w:pPr>
              <w:snapToGrid w:val="0"/>
              <w:spacing w:line="500" w:lineRule="exact"/>
              <w:ind w:firstLine="480" w:firstLineChars="200"/>
              <w:rPr>
                <w:sz w:val="24"/>
                <w:szCs w:val="21"/>
                <w:lang w:val="zh-CN"/>
              </w:rPr>
            </w:pPr>
            <w:r>
              <w:rPr>
                <w:sz w:val="24"/>
                <w:szCs w:val="21"/>
                <w:lang w:val="zh-CN"/>
              </w:rPr>
              <w:t>L——工业企业所需卫生防护距离；</w:t>
            </w:r>
          </w:p>
          <w:p>
            <w:pPr>
              <w:snapToGrid w:val="0"/>
              <w:spacing w:line="500" w:lineRule="exact"/>
              <w:ind w:firstLine="480" w:firstLineChars="200"/>
              <w:rPr>
                <w:sz w:val="24"/>
                <w:szCs w:val="21"/>
                <w:lang w:val="zh-CN"/>
              </w:rPr>
            </w:pPr>
            <w:r>
              <w:rPr>
                <w:sz w:val="24"/>
                <w:szCs w:val="21"/>
                <w:lang w:val="zh-CN"/>
              </w:rPr>
              <w:t>r——有害气体无组织排放源所在生产单元等效半径；</w:t>
            </w:r>
          </w:p>
          <w:p>
            <w:pPr>
              <w:snapToGrid w:val="0"/>
              <w:spacing w:line="500" w:lineRule="exact"/>
              <w:ind w:firstLine="480" w:firstLineChars="200"/>
              <w:rPr>
                <w:sz w:val="24"/>
                <w:szCs w:val="21"/>
                <w:lang w:val="zh-CN"/>
              </w:rPr>
            </w:pPr>
            <w:r>
              <w:rPr>
                <w:sz w:val="24"/>
                <w:szCs w:val="21"/>
                <w:lang w:val="zh-CN"/>
              </w:rPr>
              <w:t>A、B、C、D——卫生防护距离计算系数；</w:t>
            </w:r>
          </w:p>
          <w:p>
            <w:pPr>
              <w:snapToGrid w:val="0"/>
              <w:spacing w:line="500" w:lineRule="exact"/>
              <w:ind w:firstLine="480" w:firstLineChars="200"/>
              <w:rPr>
                <w:sz w:val="24"/>
                <w:szCs w:val="21"/>
                <w:lang w:val="zh-CN"/>
              </w:rPr>
            </w:pPr>
            <w:r>
              <w:rPr>
                <w:sz w:val="24"/>
                <w:szCs w:val="21"/>
                <w:lang w:val="zh-CN"/>
              </w:rPr>
              <w:t>Qc——污染物可达到控制水平时速率（kg/h）。</w:t>
            </w:r>
          </w:p>
          <w:p>
            <w:pPr>
              <w:spacing w:line="500" w:lineRule="exact"/>
              <w:ind w:firstLine="720" w:firstLineChars="300"/>
              <w:rPr>
                <w:kern w:val="0"/>
                <w:sz w:val="24"/>
              </w:rPr>
            </w:pPr>
            <w:r>
              <w:rPr>
                <w:kern w:val="0"/>
                <w:sz w:val="24"/>
              </w:rPr>
              <w:t>根据无锡市气象局公布的气象情况年报表，无锡近五年风速约为2.2m/s，A、B、C、D值从下表中查取。</w:t>
            </w:r>
          </w:p>
          <w:p>
            <w:pPr>
              <w:numPr>
                <w:ilvl w:val="0"/>
                <w:numId w:val="3"/>
              </w:numPr>
              <w:jc w:val="center"/>
              <w:rPr>
                <w:b/>
                <w:kern w:val="0"/>
                <w:sz w:val="24"/>
                <w:szCs w:val="20"/>
              </w:rPr>
            </w:pPr>
            <w:r>
              <w:rPr>
                <w:b/>
                <w:kern w:val="0"/>
                <w:sz w:val="24"/>
                <w:szCs w:val="20"/>
              </w:rPr>
              <w:t xml:space="preserve">  卫生防护距离计算系数</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23"/>
              <w:gridCol w:w="1115"/>
              <w:gridCol w:w="754"/>
              <w:gridCol w:w="858"/>
              <w:gridCol w:w="704"/>
              <w:gridCol w:w="659"/>
              <w:gridCol w:w="884"/>
              <w:gridCol w:w="643"/>
              <w:gridCol w:w="743"/>
              <w:gridCol w:w="910"/>
              <w:gridCol w:w="78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restart"/>
                  <w:tcBorders>
                    <w:tl2br w:val="nil"/>
                    <w:tr2bl w:val="nil"/>
                  </w:tcBorders>
                  <w:vAlign w:val="center"/>
                </w:tcPr>
                <w:p>
                  <w:pPr>
                    <w:spacing w:line="300" w:lineRule="exact"/>
                    <w:jc w:val="center"/>
                    <w:rPr>
                      <w:color w:val="000000"/>
                      <w:sz w:val="18"/>
                      <w:szCs w:val="18"/>
                    </w:rPr>
                  </w:pPr>
                  <w:r>
                    <w:rPr>
                      <w:color w:val="000000"/>
                      <w:sz w:val="18"/>
                      <w:szCs w:val="18"/>
                    </w:rPr>
                    <w:t>卫生防护距离初值计算系数</w:t>
                  </w:r>
                </w:p>
              </w:tc>
              <w:tc>
                <w:tcPr>
                  <w:tcW w:w="621" w:type="pct"/>
                  <w:vMerge w:val="restart"/>
                  <w:tcBorders>
                    <w:tl2br w:val="nil"/>
                    <w:tr2bl w:val="nil"/>
                  </w:tcBorders>
                  <w:vAlign w:val="center"/>
                </w:tcPr>
                <w:p>
                  <w:pPr>
                    <w:spacing w:line="300" w:lineRule="exact"/>
                    <w:jc w:val="center"/>
                    <w:rPr>
                      <w:color w:val="000000"/>
                      <w:sz w:val="18"/>
                      <w:szCs w:val="18"/>
                    </w:rPr>
                  </w:pPr>
                  <w:r>
                    <w:rPr>
                      <w:color w:val="000000"/>
                      <w:sz w:val="18"/>
                      <w:szCs w:val="18"/>
                    </w:rPr>
                    <w:t>工业企业所在地区近5年平均风速(m/s)</w:t>
                  </w:r>
                </w:p>
              </w:tc>
              <w:tc>
                <w:tcPr>
                  <w:tcW w:w="3864" w:type="pct"/>
                  <w:gridSpan w:val="9"/>
                  <w:tcBorders>
                    <w:tl2br w:val="nil"/>
                    <w:tr2bl w:val="nil"/>
                  </w:tcBorders>
                  <w:vAlign w:val="center"/>
                </w:tcPr>
                <w:p>
                  <w:pPr>
                    <w:spacing w:line="300" w:lineRule="exact"/>
                    <w:jc w:val="center"/>
                    <w:rPr>
                      <w:color w:val="000000"/>
                      <w:sz w:val="18"/>
                      <w:szCs w:val="18"/>
                    </w:rPr>
                  </w:pPr>
                  <w:r>
                    <w:rPr>
                      <w:color w:val="000000"/>
                      <w:sz w:val="18"/>
                      <w:szCs w:val="18"/>
                    </w:rPr>
                    <w:t>卫生防护距离L(m)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continue"/>
                  <w:tcBorders>
                    <w:tl2br w:val="nil"/>
                    <w:tr2bl w:val="nil"/>
                  </w:tcBorders>
                  <w:vAlign w:val="center"/>
                </w:tcPr>
                <w:p>
                  <w:pPr>
                    <w:spacing w:line="300" w:lineRule="exact"/>
                    <w:jc w:val="center"/>
                    <w:rPr>
                      <w:color w:val="000000"/>
                      <w:sz w:val="18"/>
                      <w:szCs w:val="18"/>
                    </w:rPr>
                  </w:pPr>
                </w:p>
              </w:tc>
              <w:tc>
                <w:tcPr>
                  <w:tcW w:w="621" w:type="pct"/>
                  <w:vMerge w:val="continue"/>
                  <w:tcBorders>
                    <w:tl2br w:val="nil"/>
                    <w:tr2bl w:val="nil"/>
                  </w:tcBorders>
                  <w:vAlign w:val="center"/>
                </w:tcPr>
                <w:p>
                  <w:pPr>
                    <w:spacing w:line="300" w:lineRule="exact"/>
                    <w:jc w:val="center"/>
                    <w:rPr>
                      <w:color w:val="000000"/>
                      <w:sz w:val="18"/>
                      <w:szCs w:val="18"/>
                    </w:rPr>
                  </w:pPr>
                </w:p>
              </w:tc>
              <w:tc>
                <w:tcPr>
                  <w:tcW w:w="1290" w:type="pct"/>
                  <w:gridSpan w:val="3"/>
                  <w:tcBorders>
                    <w:tl2br w:val="nil"/>
                    <w:tr2bl w:val="nil"/>
                  </w:tcBorders>
                  <w:vAlign w:val="center"/>
                </w:tcPr>
                <w:p>
                  <w:pPr>
                    <w:spacing w:line="300" w:lineRule="exact"/>
                    <w:jc w:val="center"/>
                    <w:rPr>
                      <w:color w:val="000000"/>
                      <w:sz w:val="18"/>
                      <w:szCs w:val="18"/>
                    </w:rPr>
                  </w:pPr>
                  <w:r>
                    <w:rPr>
                      <w:color w:val="000000"/>
                      <w:sz w:val="18"/>
                      <w:szCs w:val="18"/>
                    </w:rPr>
                    <w:t>L</w:t>
                  </w:r>
                  <w:r>
                    <w:rPr>
                      <w:color w:val="000000"/>
                      <w:sz w:val="18"/>
                      <w:szCs w:val="18"/>
                      <w:lang w:val="en-GB"/>
                    </w:rPr>
                    <w:t>≤</w:t>
                  </w:r>
                  <w:r>
                    <w:rPr>
                      <w:color w:val="000000"/>
                      <w:sz w:val="18"/>
                      <w:szCs w:val="18"/>
                    </w:rPr>
                    <w:t>1000</w:t>
                  </w:r>
                </w:p>
              </w:tc>
              <w:tc>
                <w:tcPr>
                  <w:tcW w:w="1217" w:type="pct"/>
                  <w:gridSpan w:val="3"/>
                  <w:tcBorders>
                    <w:tl2br w:val="nil"/>
                    <w:tr2bl w:val="nil"/>
                  </w:tcBorders>
                  <w:vAlign w:val="center"/>
                </w:tcPr>
                <w:p>
                  <w:pPr>
                    <w:spacing w:line="300" w:lineRule="exact"/>
                    <w:jc w:val="center"/>
                    <w:rPr>
                      <w:color w:val="000000"/>
                      <w:sz w:val="18"/>
                      <w:szCs w:val="18"/>
                    </w:rPr>
                  </w:pPr>
                  <w:r>
                    <w:rPr>
                      <w:color w:val="000000"/>
                      <w:sz w:val="18"/>
                      <w:szCs w:val="18"/>
                    </w:rPr>
                    <w:t>1000</w:t>
                  </w:r>
                  <w:r>
                    <w:rPr>
                      <w:color w:val="000000"/>
                      <w:sz w:val="18"/>
                      <w:szCs w:val="18"/>
                      <w:lang w:val="en-GB"/>
                    </w:rPr>
                    <w:t>＜</w:t>
                  </w:r>
                  <w:r>
                    <w:rPr>
                      <w:color w:val="000000"/>
                      <w:sz w:val="18"/>
                      <w:szCs w:val="18"/>
                    </w:rPr>
                    <w:t>L</w:t>
                  </w:r>
                  <w:r>
                    <w:rPr>
                      <w:color w:val="000000"/>
                      <w:sz w:val="18"/>
                      <w:szCs w:val="18"/>
                      <w:lang w:val="en-GB"/>
                    </w:rPr>
                    <w:t>≤</w:t>
                  </w:r>
                  <w:r>
                    <w:rPr>
                      <w:color w:val="000000"/>
                      <w:sz w:val="18"/>
                      <w:szCs w:val="18"/>
                    </w:rPr>
                    <w:t>2000</w:t>
                  </w:r>
                </w:p>
              </w:tc>
              <w:tc>
                <w:tcPr>
                  <w:tcW w:w="1357" w:type="pct"/>
                  <w:gridSpan w:val="3"/>
                  <w:tcBorders>
                    <w:tl2br w:val="nil"/>
                    <w:tr2bl w:val="nil"/>
                  </w:tcBorders>
                  <w:vAlign w:val="center"/>
                </w:tcPr>
                <w:p>
                  <w:pPr>
                    <w:spacing w:line="300" w:lineRule="exact"/>
                    <w:jc w:val="center"/>
                    <w:rPr>
                      <w:color w:val="000000"/>
                      <w:sz w:val="18"/>
                      <w:szCs w:val="18"/>
                    </w:rPr>
                  </w:pPr>
                  <w:r>
                    <w:rPr>
                      <w:color w:val="000000"/>
                      <w:sz w:val="18"/>
                      <w:szCs w:val="18"/>
                    </w:rPr>
                    <w:t>L＞2000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continue"/>
                  <w:tcBorders>
                    <w:tl2br w:val="nil"/>
                    <w:tr2bl w:val="nil"/>
                  </w:tcBorders>
                  <w:vAlign w:val="center"/>
                </w:tcPr>
                <w:p>
                  <w:pPr>
                    <w:spacing w:line="300" w:lineRule="exact"/>
                    <w:jc w:val="center"/>
                    <w:rPr>
                      <w:color w:val="000000"/>
                      <w:sz w:val="18"/>
                      <w:szCs w:val="18"/>
                    </w:rPr>
                  </w:pPr>
                </w:p>
              </w:tc>
              <w:tc>
                <w:tcPr>
                  <w:tcW w:w="621" w:type="pct"/>
                  <w:vMerge w:val="continue"/>
                  <w:tcBorders>
                    <w:tl2br w:val="nil"/>
                    <w:tr2bl w:val="nil"/>
                  </w:tcBorders>
                  <w:vAlign w:val="center"/>
                </w:tcPr>
                <w:p>
                  <w:pPr>
                    <w:spacing w:line="300" w:lineRule="exact"/>
                    <w:jc w:val="center"/>
                    <w:rPr>
                      <w:color w:val="000000"/>
                      <w:sz w:val="18"/>
                      <w:szCs w:val="18"/>
                    </w:rPr>
                  </w:pPr>
                </w:p>
              </w:tc>
              <w:tc>
                <w:tcPr>
                  <w:tcW w:w="3864" w:type="pct"/>
                  <w:gridSpan w:val="9"/>
                  <w:tcBorders>
                    <w:tl2br w:val="nil"/>
                    <w:tr2bl w:val="nil"/>
                  </w:tcBorders>
                  <w:vAlign w:val="center"/>
                </w:tcPr>
                <w:p>
                  <w:pPr>
                    <w:spacing w:line="300" w:lineRule="exact"/>
                    <w:jc w:val="center"/>
                    <w:rPr>
                      <w:color w:val="000000"/>
                      <w:sz w:val="18"/>
                      <w:szCs w:val="18"/>
                    </w:rPr>
                  </w:pPr>
                  <w:r>
                    <w:rPr>
                      <w:color w:val="000000"/>
                      <w:sz w:val="18"/>
                      <w:szCs w:val="18"/>
                    </w:rPr>
                    <w:t>工业企业大气污染源构成类型</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continue"/>
                  <w:tcBorders>
                    <w:tl2br w:val="nil"/>
                    <w:tr2bl w:val="nil"/>
                  </w:tcBorders>
                  <w:vAlign w:val="center"/>
                </w:tcPr>
                <w:p>
                  <w:pPr>
                    <w:spacing w:line="300" w:lineRule="exact"/>
                    <w:jc w:val="center"/>
                    <w:rPr>
                      <w:color w:val="000000"/>
                      <w:sz w:val="18"/>
                      <w:szCs w:val="18"/>
                    </w:rPr>
                  </w:pPr>
                </w:p>
              </w:tc>
              <w:tc>
                <w:tcPr>
                  <w:tcW w:w="621" w:type="pct"/>
                  <w:vMerge w:val="continue"/>
                  <w:tcBorders>
                    <w:tl2br w:val="nil"/>
                    <w:tr2bl w:val="nil"/>
                  </w:tcBorders>
                  <w:vAlign w:val="center"/>
                </w:tcPr>
                <w:p>
                  <w:pPr>
                    <w:spacing w:line="300" w:lineRule="exact"/>
                    <w:jc w:val="center"/>
                    <w:rPr>
                      <w:color w:val="000000"/>
                      <w:sz w:val="18"/>
                      <w:szCs w:val="18"/>
                    </w:rPr>
                  </w:pPr>
                </w:p>
              </w:tc>
              <w:tc>
                <w:tcPr>
                  <w:tcW w:w="420" w:type="pct"/>
                  <w:tcBorders>
                    <w:tl2br w:val="nil"/>
                    <w:tr2bl w:val="nil"/>
                  </w:tcBorders>
                  <w:vAlign w:val="center"/>
                </w:tcPr>
                <w:p>
                  <w:pPr>
                    <w:spacing w:line="300" w:lineRule="exact"/>
                    <w:jc w:val="center"/>
                    <w:rPr>
                      <w:color w:val="000000"/>
                      <w:sz w:val="18"/>
                      <w:szCs w:val="18"/>
                    </w:rPr>
                  </w:pPr>
                  <w:r>
                    <w:rPr>
                      <w:color w:val="000000"/>
                      <w:sz w:val="18"/>
                      <w:szCs w:val="18"/>
                    </w:rPr>
                    <w:t>Ⅰ</w:t>
                  </w:r>
                </w:p>
              </w:tc>
              <w:tc>
                <w:tcPr>
                  <w:tcW w:w="478" w:type="pct"/>
                  <w:tcBorders>
                    <w:tl2br w:val="nil"/>
                    <w:tr2bl w:val="nil"/>
                  </w:tcBorders>
                  <w:vAlign w:val="center"/>
                </w:tcPr>
                <w:p>
                  <w:pPr>
                    <w:spacing w:line="300" w:lineRule="exact"/>
                    <w:jc w:val="center"/>
                    <w:rPr>
                      <w:color w:val="000000"/>
                      <w:sz w:val="18"/>
                      <w:szCs w:val="18"/>
                    </w:rPr>
                  </w:pPr>
                  <w:r>
                    <w:rPr>
                      <w:color w:val="000000"/>
                      <w:sz w:val="18"/>
                      <w:szCs w:val="18"/>
                    </w:rPr>
                    <w:t>Ⅱ</w:t>
                  </w:r>
                </w:p>
              </w:tc>
              <w:tc>
                <w:tcPr>
                  <w:tcW w:w="392" w:type="pct"/>
                  <w:tcBorders>
                    <w:tl2br w:val="nil"/>
                    <w:tr2bl w:val="nil"/>
                  </w:tcBorders>
                  <w:vAlign w:val="center"/>
                </w:tcPr>
                <w:p>
                  <w:pPr>
                    <w:spacing w:line="300" w:lineRule="exact"/>
                    <w:jc w:val="center"/>
                    <w:rPr>
                      <w:color w:val="000000"/>
                      <w:sz w:val="18"/>
                      <w:szCs w:val="18"/>
                    </w:rPr>
                  </w:pPr>
                  <w:r>
                    <w:rPr>
                      <w:color w:val="000000"/>
                      <w:sz w:val="18"/>
                      <w:szCs w:val="18"/>
                    </w:rPr>
                    <w:t>Ⅲ</w:t>
                  </w:r>
                </w:p>
              </w:tc>
              <w:tc>
                <w:tcPr>
                  <w:tcW w:w="367" w:type="pct"/>
                  <w:tcBorders>
                    <w:tl2br w:val="nil"/>
                    <w:tr2bl w:val="nil"/>
                  </w:tcBorders>
                  <w:vAlign w:val="center"/>
                </w:tcPr>
                <w:p>
                  <w:pPr>
                    <w:spacing w:line="300" w:lineRule="exact"/>
                    <w:jc w:val="center"/>
                    <w:rPr>
                      <w:color w:val="000000"/>
                      <w:sz w:val="18"/>
                      <w:szCs w:val="18"/>
                    </w:rPr>
                  </w:pPr>
                  <w:r>
                    <w:rPr>
                      <w:color w:val="000000"/>
                      <w:sz w:val="18"/>
                      <w:szCs w:val="18"/>
                    </w:rPr>
                    <w:t>Ⅰ</w:t>
                  </w:r>
                </w:p>
              </w:tc>
              <w:tc>
                <w:tcPr>
                  <w:tcW w:w="492" w:type="pct"/>
                  <w:tcBorders>
                    <w:tl2br w:val="nil"/>
                    <w:tr2bl w:val="nil"/>
                  </w:tcBorders>
                  <w:vAlign w:val="center"/>
                </w:tcPr>
                <w:p>
                  <w:pPr>
                    <w:spacing w:line="300" w:lineRule="exact"/>
                    <w:jc w:val="center"/>
                    <w:rPr>
                      <w:color w:val="000000"/>
                      <w:sz w:val="18"/>
                      <w:szCs w:val="18"/>
                    </w:rPr>
                  </w:pPr>
                  <w:r>
                    <w:rPr>
                      <w:color w:val="000000"/>
                      <w:sz w:val="18"/>
                      <w:szCs w:val="18"/>
                    </w:rPr>
                    <w:t>Ⅱ</w:t>
                  </w:r>
                </w:p>
              </w:tc>
              <w:tc>
                <w:tcPr>
                  <w:tcW w:w="358" w:type="pct"/>
                  <w:tcBorders>
                    <w:tl2br w:val="nil"/>
                    <w:tr2bl w:val="nil"/>
                  </w:tcBorders>
                  <w:vAlign w:val="center"/>
                </w:tcPr>
                <w:p>
                  <w:pPr>
                    <w:spacing w:line="300" w:lineRule="exact"/>
                    <w:jc w:val="center"/>
                    <w:rPr>
                      <w:color w:val="000000"/>
                      <w:sz w:val="18"/>
                      <w:szCs w:val="18"/>
                    </w:rPr>
                  </w:pPr>
                  <w:r>
                    <w:rPr>
                      <w:color w:val="000000"/>
                      <w:sz w:val="18"/>
                      <w:szCs w:val="18"/>
                    </w:rPr>
                    <w:t>Ⅲ</w:t>
                  </w:r>
                </w:p>
              </w:tc>
              <w:tc>
                <w:tcPr>
                  <w:tcW w:w="414" w:type="pct"/>
                  <w:tcBorders>
                    <w:tl2br w:val="nil"/>
                    <w:tr2bl w:val="nil"/>
                  </w:tcBorders>
                  <w:vAlign w:val="center"/>
                </w:tcPr>
                <w:p>
                  <w:pPr>
                    <w:spacing w:line="300" w:lineRule="exact"/>
                    <w:jc w:val="center"/>
                    <w:rPr>
                      <w:color w:val="000000"/>
                      <w:sz w:val="18"/>
                      <w:szCs w:val="18"/>
                    </w:rPr>
                  </w:pPr>
                  <w:r>
                    <w:rPr>
                      <w:color w:val="000000"/>
                      <w:sz w:val="18"/>
                      <w:szCs w:val="18"/>
                    </w:rPr>
                    <w:t>Ⅰ</w:t>
                  </w:r>
                </w:p>
              </w:tc>
              <w:tc>
                <w:tcPr>
                  <w:tcW w:w="507" w:type="pct"/>
                  <w:tcBorders>
                    <w:tl2br w:val="nil"/>
                    <w:tr2bl w:val="nil"/>
                  </w:tcBorders>
                  <w:vAlign w:val="center"/>
                </w:tcPr>
                <w:p>
                  <w:pPr>
                    <w:spacing w:line="300" w:lineRule="exact"/>
                    <w:jc w:val="center"/>
                    <w:rPr>
                      <w:color w:val="000000"/>
                      <w:sz w:val="18"/>
                      <w:szCs w:val="18"/>
                    </w:rPr>
                  </w:pPr>
                  <w:r>
                    <w:rPr>
                      <w:color w:val="000000"/>
                      <w:sz w:val="18"/>
                      <w:szCs w:val="18"/>
                    </w:rPr>
                    <w:t>Ⅱ</w:t>
                  </w:r>
                </w:p>
              </w:tc>
              <w:tc>
                <w:tcPr>
                  <w:tcW w:w="436" w:type="pct"/>
                  <w:tcBorders>
                    <w:tl2br w:val="nil"/>
                    <w:tr2bl w:val="nil"/>
                  </w:tcBorders>
                  <w:vAlign w:val="center"/>
                </w:tcPr>
                <w:p>
                  <w:pPr>
                    <w:spacing w:line="300" w:lineRule="exact"/>
                    <w:jc w:val="center"/>
                    <w:rPr>
                      <w:color w:val="000000"/>
                      <w:sz w:val="18"/>
                      <w:szCs w:val="18"/>
                    </w:rPr>
                  </w:pPr>
                  <w:r>
                    <w:rPr>
                      <w:color w:val="000000"/>
                      <w:sz w:val="18"/>
                      <w:szCs w:val="18"/>
                    </w:rPr>
                    <w:t>Ⅲ</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restart"/>
                  <w:tcBorders>
                    <w:tl2br w:val="nil"/>
                    <w:tr2bl w:val="nil"/>
                  </w:tcBorders>
                  <w:vAlign w:val="center"/>
                </w:tcPr>
                <w:p>
                  <w:pPr>
                    <w:spacing w:line="300" w:lineRule="exact"/>
                    <w:jc w:val="center"/>
                    <w:rPr>
                      <w:color w:val="000000"/>
                      <w:sz w:val="18"/>
                      <w:szCs w:val="18"/>
                    </w:rPr>
                  </w:pPr>
                  <w:r>
                    <w:rPr>
                      <w:color w:val="000000"/>
                      <w:sz w:val="18"/>
                      <w:szCs w:val="18"/>
                    </w:rPr>
                    <w:t>A</w:t>
                  </w:r>
                </w:p>
              </w:tc>
              <w:tc>
                <w:tcPr>
                  <w:tcW w:w="621" w:type="pct"/>
                  <w:tcBorders>
                    <w:tl2br w:val="nil"/>
                    <w:tr2bl w:val="nil"/>
                  </w:tcBorders>
                  <w:vAlign w:val="center"/>
                </w:tcPr>
                <w:p>
                  <w:pPr>
                    <w:spacing w:line="300" w:lineRule="exact"/>
                    <w:jc w:val="center"/>
                    <w:rPr>
                      <w:color w:val="000000"/>
                      <w:sz w:val="18"/>
                      <w:szCs w:val="18"/>
                    </w:rPr>
                  </w:pPr>
                  <w:r>
                    <w:rPr>
                      <w:color w:val="000000"/>
                      <w:sz w:val="18"/>
                      <w:szCs w:val="18"/>
                    </w:rPr>
                    <w:t>＜2</w:t>
                  </w:r>
                </w:p>
              </w:tc>
              <w:tc>
                <w:tcPr>
                  <w:tcW w:w="420" w:type="pct"/>
                  <w:tcBorders>
                    <w:tl2br w:val="nil"/>
                    <w:tr2bl w:val="nil"/>
                  </w:tcBorders>
                  <w:vAlign w:val="center"/>
                </w:tcPr>
                <w:p>
                  <w:pPr>
                    <w:spacing w:line="300" w:lineRule="exact"/>
                    <w:jc w:val="center"/>
                    <w:rPr>
                      <w:color w:val="000000"/>
                      <w:sz w:val="18"/>
                      <w:szCs w:val="18"/>
                    </w:rPr>
                  </w:pPr>
                  <w:r>
                    <w:rPr>
                      <w:color w:val="000000"/>
                      <w:sz w:val="18"/>
                      <w:szCs w:val="18"/>
                    </w:rPr>
                    <w:t>400</w:t>
                  </w:r>
                </w:p>
              </w:tc>
              <w:tc>
                <w:tcPr>
                  <w:tcW w:w="478" w:type="pct"/>
                  <w:tcBorders>
                    <w:tl2br w:val="nil"/>
                    <w:tr2bl w:val="nil"/>
                  </w:tcBorders>
                  <w:vAlign w:val="center"/>
                </w:tcPr>
                <w:p>
                  <w:pPr>
                    <w:spacing w:line="300" w:lineRule="exact"/>
                    <w:jc w:val="center"/>
                    <w:rPr>
                      <w:color w:val="000000"/>
                      <w:sz w:val="18"/>
                      <w:szCs w:val="18"/>
                    </w:rPr>
                  </w:pPr>
                  <w:r>
                    <w:rPr>
                      <w:color w:val="000000"/>
                      <w:sz w:val="18"/>
                      <w:szCs w:val="18"/>
                    </w:rPr>
                    <w:t>400</w:t>
                  </w:r>
                </w:p>
              </w:tc>
              <w:tc>
                <w:tcPr>
                  <w:tcW w:w="392" w:type="pct"/>
                  <w:tcBorders>
                    <w:tl2br w:val="nil"/>
                    <w:tr2bl w:val="nil"/>
                  </w:tcBorders>
                  <w:vAlign w:val="center"/>
                </w:tcPr>
                <w:p>
                  <w:pPr>
                    <w:spacing w:line="300" w:lineRule="exact"/>
                    <w:jc w:val="center"/>
                    <w:rPr>
                      <w:color w:val="000000"/>
                      <w:sz w:val="18"/>
                      <w:szCs w:val="18"/>
                    </w:rPr>
                  </w:pPr>
                  <w:r>
                    <w:rPr>
                      <w:color w:val="000000"/>
                      <w:sz w:val="18"/>
                      <w:szCs w:val="18"/>
                    </w:rPr>
                    <w:t>400</w:t>
                  </w:r>
                </w:p>
              </w:tc>
              <w:tc>
                <w:tcPr>
                  <w:tcW w:w="367" w:type="pct"/>
                  <w:tcBorders>
                    <w:tl2br w:val="nil"/>
                    <w:tr2bl w:val="nil"/>
                  </w:tcBorders>
                  <w:vAlign w:val="center"/>
                </w:tcPr>
                <w:p>
                  <w:pPr>
                    <w:spacing w:line="300" w:lineRule="exact"/>
                    <w:jc w:val="center"/>
                    <w:rPr>
                      <w:color w:val="000000"/>
                      <w:sz w:val="18"/>
                      <w:szCs w:val="18"/>
                    </w:rPr>
                  </w:pPr>
                  <w:r>
                    <w:rPr>
                      <w:color w:val="000000"/>
                      <w:sz w:val="18"/>
                      <w:szCs w:val="18"/>
                    </w:rPr>
                    <w:t>400</w:t>
                  </w:r>
                </w:p>
              </w:tc>
              <w:tc>
                <w:tcPr>
                  <w:tcW w:w="492" w:type="pct"/>
                  <w:tcBorders>
                    <w:tl2br w:val="nil"/>
                    <w:tr2bl w:val="nil"/>
                  </w:tcBorders>
                  <w:vAlign w:val="center"/>
                </w:tcPr>
                <w:p>
                  <w:pPr>
                    <w:spacing w:line="300" w:lineRule="exact"/>
                    <w:jc w:val="center"/>
                    <w:rPr>
                      <w:color w:val="000000"/>
                      <w:sz w:val="18"/>
                      <w:szCs w:val="18"/>
                    </w:rPr>
                  </w:pPr>
                  <w:r>
                    <w:rPr>
                      <w:color w:val="000000"/>
                      <w:sz w:val="18"/>
                      <w:szCs w:val="18"/>
                    </w:rPr>
                    <w:t>400</w:t>
                  </w:r>
                </w:p>
              </w:tc>
              <w:tc>
                <w:tcPr>
                  <w:tcW w:w="358" w:type="pct"/>
                  <w:tcBorders>
                    <w:tl2br w:val="nil"/>
                    <w:tr2bl w:val="nil"/>
                  </w:tcBorders>
                  <w:vAlign w:val="center"/>
                </w:tcPr>
                <w:p>
                  <w:pPr>
                    <w:spacing w:line="300" w:lineRule="exact"/>
                    <w:jc w:val="center"/>
                    <w:rPr>
                      <w:color w:val="000000"/>
                      <w:sz w:val="18"/>
                      <w:szCs w:val="18"/>
                    </w:rPr>
                  </w:pPr>
                  <w:r>
                    <w:rPr>
                      <w:color w:val="000000"/>
                      <w:sz w:val="18"/>
                      <w:szCs w:val="18"/>
                    </w:rPr>
                    <w:t>400</w:t>
                  </w:r>
                </w:p>
              </w:tc>
              <w:tc>
                <w:tcPr>
                  <w:tcW w:w="414" w:type="pct"/>
                  <w:tcBorders>
                    <w:tl2br w:val="nil"/>
                    <w:tr2bl w:val="nil"/>
                  </w:tcBorders>
                  <w:vAlign w:val="center"/>
                </w:tcPr>
                <w:p>
                  <w:pPr>
                    <w:spacing w:line="300" w:lineRule="exact"/>
                    <w:jc w:val="center"/>
                    <w:rPr>
                      <w:color w:val="000000"/>
                      <w:sz w:val="18"/>
                      <w:szCs w:val="18"/>
                    </w:rPr>
                  </w:pPr>
                  <w:r>
                    <w:rPr>
                      <w:color w:val="000000"/>
                      <w:sz w:val="18"/>
                      <w:szCs w:val="18"/>
                    </w:rPr>
                    <w:t>80</w:t>
                  </w:r>
                </w:p>
              </w:tc>
              <w:tc>
                <w:tcPr>
                  <w:tcW w:w="507" w:type="pct"/>
                  <w:tcBorders>
                    <w:tl2br w:val="nil"/>
                    <w:tr2bl w:val="nil"/>
                  </w:tcBorders>
                  <w:vAlign w:val="center"/>
                </w:tcPr>
                <w:p>
                  <w:pPr>
                    <w:spacing w:line="300" w:lineRule="exact"/>
                    <w:jc w:val="center"/>
                    <w:rPr>
                      <w:color w:val="000000"/>
                      <w:sz w:val="18"/>
                      <w:szCs w:val="18"/>
                    </w:rPr>
                  </w:pPr>
                  <w:r>
                    <w:rPr>
                      <w:color w:val="000000"/>
                      <w:sz w:val="18"/>
                      <w:szCs w:val="18"/>
                    </w:rPr>
                    <w:t>80</w:t>
                  </w:r>
                </w:p>
              </w:tc>
              <w:tc>
                <w:tcPr>
                  <w:tcW w:w="436" w:type="pct"/>
                  <w:tcBorders>
                    <w:tl2br w:val="nil"/>
                    <w:tr2bl w:val="nil"/>
                  </w:tcBorders>
                  <w:vAlign w:val="center"/>
                </w:tcPr>
                <w:p>
                  <w:pPr>
                    <w:spacing w:line="300" w:lineRule="exact"/>
                    <w:jc w:val="center"/>
                    <w:rPr>
                      <w:color w:val="000000"/>
                      <w:sz w:val="18"/>
                      <w:szCs w:val="18"/>
                    </w:rPr>
                  </w:pPr>
                  <w:r>
                    <w:rPr>
                      <w:color w:val="000000"/>
                      <w:sz w:val="18"/>
                      <w:szCs w:val="18"/>
                    </w:rPr>
                    <w:t>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continue"/>
                  <w:tcBorders>
                    <w:tl2br w:val="nil"/>
                    <w:tr2bl w:val="nil"/>
                  </w:tcBorders>
                  <w:vAlign w:val="center"/>
                </w:tcPr>
                <w:p>
                  <w:pPr>
                    <w:spacing w:line="300" w:lineRule="exact"/>
                    <w:jc w:val="center"/>
                    <w:rPr>
                      <w:color w:val="000000"/>
                      <w:sz w:val="18"/>
                      <w:szCs w:val="18"/>
                    </w:rPr>
                  </w:pPr>
                </w:p>
              </w:tc>
              <w:tc>
                <w:tcPr>
                  <w:tcW w:w="621" w:type="pct"/>
                  <w:tcBorders>
                    <w:tl2br w:val="nil"/>
                    <w:tr2bl w:val="nil"/>
                  </w:tcBorders>
                  <w:vAlign w:val="center"/>
                </w:tcPr>
                <w:p>
                  <w:pPr>
                    <w:spacing w:line="300" w:lineRule="exact"/>
                    <w:jc w:val="center"/>
                    <w:rPr>
                      <w:color w:val="000000"/>
                      <w:sz w:val="18"/>
                      <w:szCs w:val="18"/>
                    </w:rPr>
                  </w:pPr>
                  <w:r>
                    <w:rPr>
                      <w:color w:val="000000"/>
                      <w:sz w:val="18"/>
                      <w:szCs w:val="18"/>
                    </w:rPr>
                    <w:t>2～4</w:t>
                  </w:r>
                </w:p>
              </w:tc>
              <w:tc>
                <w:tcPr>
                  <w:tcW w:w="420" w:type="pct"/>
                  <w:tcBorders>
                    <w:tl2br w:val="nil"/>
                    <w:tr2bl w:val="nil"/>
                  </w:tcBorders>
                  <w:vAlign w:val="center"/>
                </w:tcPr>
                <w:p>
                  <w:pPr>
                    <w:spacing w:line="300" w:lineRule="exact"/>
                    <w:jc w:val="center"/>
                    <w:rPr>
                      <w:color w:val="000000"/>
                      <w:sz w:val="18"/>
                      <w:szCs w:val="18"/>
                    </w:rPr>
                  </w:pPr>
                  <w:r>
                    <w:rPr>
                      <w:color w:val="000000"/>
                      <w:sz w:val="18"/>
                      <w:szCs w:val="18"/>
                    </w:rPr>
                    <w:t>700</w:t>
                  </w:r>
                </w:p>
              </w:tc>
              <w:tc>
                <w:tcPr>
                  <w:tcW w:w="478" w:type="pct"/>
                  <w:tcBorders>
                    <w:tl2br w:val="nil"/>
                    <w:tr2bl w:val="nil"/>
                  </w:tcBorders>
                  <w:vAlign w:val="center"/>
                </w:tcPr>
                <w:p>
                  <w:pPr>
                    <w:spacing w:line="300" w:lineRule="exact"/>
                    <w:jc w:val="center"/>
                    <w:rPr>
                      <w:color w:val="000000"/>
                      <w:sz w:val="18"/>
                      <w:szCs w:val="18"/>
                    </w:rPr>
                  </w:pPr>
                  <w:r>
                    <w:rPr>
                      <w:color w:val="000000"/>
                      <w:sz w:val="18"/>
                      <w:szCs w:val="18"/>
                    </w:rPr>
                    <w:t>470</w:t>
                  </w:r>
                </w:p>
              </w:tc>
              <w:tc>
                <w:tcPr>
                  <w:tcW w:w="392" w:type="pct"/>
                  <w:tcBorders>
                    <w:tl2br w:val="nil"/>
                    <w:tr2bl w:val="nil"/>
                  </w:tcBorders>
                  <w:vAlign w:val="center"/>
                </w:tcPr>
                <w:p>
                  <w:pPr>
                    <w:spacing w:line="300" w:lineRule="exact"/>
                    <w:jc w:val="center"/>
                    <w:rPr>
                      <w:color w:val="000000"/>
                      <w:sz w:val="18"/>
                      <w:szCs w:val="18"/>
                    </w:rPr>
                  </w:pPr>
                  <w:r>
                    <w:rPr>
                      <w:color w:val="000000"/>
                      <w:sz w:val="18"/>
                      <w:szCs w:val="18"/>
                    </w:rPr>
                    <w:t>350</w:t>
                  </w:r>
                </w:p>
              </w:tc>
              <w:tc>
                <w:tcPr>
                  <w:tcW w:w="367" w:type="pct"/>
                  <w:tcBorders>
                    <w:tl2br w:val="nil"/>
                    <w:tr2bl w:val="nil"/>
                  </w:tcBorders>
                  <w:vAlign w:val="center"/>
                </w:tcPr>
                <w:p>
                  <w:pPr>
                    <w:spacing w:line="300" w:lineRule="exact"/>
                    <w:jc w:val="center"/>
                    <w:rPr>
                      <w:color w:val="000000"/>
                      <w:sz w:val="18"/>
                      <w:szCs w:val="18"/>
                    </w:rPr>
                  </w:pPr>
                  <w:r>
                    <w:rPr>
                      <w:color w:val="000000"/>
                      <w:sz w:val="18"/>
                      <w:szCs w:val="18"/>
                    </w:rPr>
                    <w:t>700</w:t>
                  </w:r>
                </w:p>
              </w:tc>
              <w:tc>
                <w:tcPr>
                  <w:tcW w:w="492" w:type="pct"/>
                  <w:tcBorders>
                    <w:tl2br w:val="nil"/>
                    <w:tr2bl w:val="nil"/>
                  </w:tcBorders>
                  <w:vAlign w:val="center"/>
                </w:tcPr>
                <w:p>
                  <w:pPr>
                    <w:spacing w:line="300" w:lineRule="exact"/>
                    <w:jc w:val="center"/>
                    <w:rPr>
                      <w:color w:val="000000"/>
                      <w:sz w:val="18"/>
                      <w:szCs w:val="18"/>
                    </w:rPr>
                  </w:pPr>
                  <w:r>
                    <w:rPr>
                      <w:color w:val="000000"/>
                      <w:sz w:val="18"/>
                      <w:szCs w:val="18"/>
                    </w:rPr>
                    <w:t>470</w:t>
                  </w:r>
                </w:p>
              </w:tc>
              <w:tc>
                <w:tcPr>
                  <w:tcW w:w="358" w:type="pct"/>
                  <w:tcBorders>
                    <w:tl2br w:val="nil"/>
                    <w:tr2bl w:val="nil"/>
                  </w:tcBorders>
                  <w:vAlign w:val="center"/>
                </w:tcPr>
                <w:p>
                  <w:pPr>
                    <w:spacing w:line="300" w:lineRule="exact"/>
                    <w:jc w:val="center"/>
                    <w:rPr>
                      <w:color w:val="000000"/>
                      <w:sz w:val="18"/>
                      <w:szCs w:val="18"/>
                    </w:rPr>
                  </w:pPr>
                  <w:r>
                    <w:rPr>
                      <w:color w:val="000000"/>
                      <w:sz w:val="18"/>
                      <w:szCs w:val="18"/>
                    </w:rPr>
                    <w:t>350</w:t>
                  </w:r>
                </w:p>
              </w:tc>
              <w:tc>
                <w:tcPr>
                  <w:tcW w:w="414" w:type="pct"/>
                  <w:tcBorders>
                    <w:tl2br w:val="nil"/>
                    <w:tr2bl w:val="nil"/>
                  </w:tcBorders>
                  <w:vAlign w:val="center"/>
                </w:tcPr>
                <w:p>
                  <w:pPr>
                    <w:spacing w:line="300" w:lineRule="exact"/>
                    <w:jc w:val="center"/>
                    <w:rPr>
                      <w:color w:val="000000"/>
                      <w:sz w:val="18"/>
                      <w:szCs w:val="18"/>
                    </w:rPr>
                  </w:pPr>
                  <w:r>
                    <w:rPr>
                      <w:color w:val="000000"/>
                      <w:sz w:val="18"/>
                      <w:szCs w:val="18"/>
                    </w:rPr>
                    <w:t>380</w:t>
                  </w:r>
                </w:p>
              </w:tc>
              <w:tc>
                <w:tcPr>
                  <w:tcW w:w="507" w:type="pct"/>
                  <w:tcBorders>
                    <w:tl2br w:val="nil"/>
                    <w:tr2bl w:val="nil"/>
                  </w:tcBorders>
                  <w:vAlign w:val="center"/>
                </w:tcPr>
                <w:p>
                  <w:pPr>
                    <w:spacing w:line="300" w:lineRule="exact"/>
                    <w:jc w:val="center"/>
                    <w:rPr>
                      <w:color w:val="000000"/>
                      <w:sz w:val="18"/>
                      <w:szCs w:val="18"/>
                    </w:rPr>
                  </w:pPr>
                  <w:r>
                    <w:rPr>
                      <w:color w:val="000000"/>
                      <w:sz w:val="18"/>
                      <w:szCs w:val="18"/>
                    </w:rPr>
                    <w:t>250</w:t>
                  </w:r>
                </w:p>
              </w:tc>
              <w:tc>
                <w:tcPr>
                  <w:tcW w:w="436" w:type="pct"/>
                  <w:tcBorders>
                    <w:tl2br w:val="nil"/>
                    <w:tr2bl w:val="nil"/>
                  </w:tcBorders>
                  <w:vAlign w:val="center"/>
                </w:tcPr>
                <w:p>
                  <w:pPr>
                    <w:spacing w:line="300" w:lineRule="exact"/>
                    <w:jc w:val="center"/>
                    <w:rPr>
                      <w:color w:val="000000"/>
                      <w:sz w:val="18"/>
                      <w:szCs w:val="18"/>
                    </w:rPr>
                  </w:pPr>
                  <w:r>
                    <w:rPr>
                      <w:color w:val="000000"/>
                      <w:sz w:val="18"/>
                      <w:szCs w:val="18"/>
                    </w:rPr>
                    <w:t>190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continue"/>
                  <w:tcBorders>
                    <w:tl2br w:val="nil"/>
                    <w:tr2bl w:val="nil"/>
                  </w:tcBorders>
                  <w:vAlign w:val="center"/>
                </w:tcPr>
                <w:p>
                  <w:pPr>
                    <w:spacing w:line="300" w:lineRule="exact"/>
                    <w:jc w:val="center"/>
                    <w:rPr>
                      <w:color w:val="000000"/>
                      <w:sz w:val="18"/>
                      <w:szCs w:val="18"/>
                    </w:rPr>
                  </w:pPr>
                </w:p>
              </w:tc>
              <w:tc>
                <w:tcPr>
                  <w:tcW w:w="621" w:type="pct"/>
                  <w:tcBorders>
                    <w:tl2br w:val="nil"/>
                    <w:tr2bl w:val="nil"/>
                  </w:tcBorders>
                  <w:vAlign w:val="center"/>
                </w:tcPr>
                <w:p>
                  <w:pPr>
                    <w:spacing w:line="300" w:lineRule="exact"/>
                    <w:jc w:val="center"/>
                    <w:rPr>
                      <w:color w:val="000000"/>
                      <w:sz w:val="18"/>
                      <w:szCs w:val="18"/>
                    </w:rPr>
                  </w:pPr>
                  <w:r>
                    <w:rPr>
                      <w:color w:val="000000"/>
                      <w:sz w:val="18"/>
                      <w:szCs w:val="18"/>
                    </w:rPr>
                    <w:t>＞4</w:t>
                  </w:r>
                </w:p>
              </w:tc>
              <w:tc>
                <w:tcPr>
                  <w:tcW w:w="420" w:type="pct"/>
                  <w:tcBorders>
                    <w:tl2br w:val="nil"/>
                    <w:tr2bl w:val="nil"/>
                  </w:tcBorders>
                  <w:vAlign w:val="center"/>
                </w:tcPr>
                <w:p>
                  <w:pPr>
                    <w:spacing w:line="300" w:lineRule="exact"/>
                    <w:jc w:val="center"/>
                    <w:rPr>
                      <w:color w:val="000000"/>
                      <w:sz w:val="18"/>
                      <w:szCs w:val="18"/>
                    </w:rPr>
                  </w:pPr>
                  <w:r>
                    <w:rPr>
                      <w:color w:val="000000"/>
                      <w:sz w:val="18"/>
                      <w:szCs w:val="18"/>
                    </w:rPr>
                    <w:t>530</w:t>
                  </w:r>
                </w:p>
              </w:tc>
              <w:tc>
                <w:tcPr>
                  <w:tcW w:w="478" w:type="pct"/>
                  <w:tcBorders>
                    <w:tl2br w:val="nil"/>
                    <w:tr2bl w:val="nil"/>
                  </w:tcBorders>
                  <w:vAlign w:val="center"/>
                </w:tcPr>
                <w:p>
                  <w:pPr>
                    <w:spacing w:line="300" w:lineRule="exact"/>
                    <w:jc w:val="center"/>
                    <w:rPr>
                      <w:color w:val="000000"/>
                      <w:sz w:val="18"/>
                      <w:szCs w:val="18"/>
                    </w:rPr>
                  </w:pPr>
                  <w:r>
                    <w:rPr>
                      <w:color w:val="000000"/>
                      <w:sz w:val="18"/>
                      <w:szCs w:val="18"/>
                    </w:rPr>
                    <w:t>350</w:t>
                  </w:r>
                </w:p>
              </w:tc>
              <w:tc>
                <w:tcPr>
                  <w:tcW w:w="392" w:type="pct"/>
                  <w:tcBorders>
                    <w:tl2br w:val="nil"/>
                    <w:tr2bl w:val="nil"/>
                  </w:tcBorders>
                  <w:vAlign w:val="center"/>
                </w:tcPr>
                <w:p>
                  <w:pPr>
                    <w:spacing w:line="300" w:lineRule="exact"/>
                    <w:jc w:val="center"/>
                    <w:rPr>
                      <w:color w:val="000000"/>
                      <w:sz w:val="18"/>
                      <w:szCs w:val="18"/>
                    </w:rPr>
                  </w:pPr>
                  <w:r>
                    <w:rPr>
                      <w:color w:val="000000"/>
                      <w:sz w:val="18"/>
                      <w:szCs w:val="18"/>
                    </w:rPr>
                    <w:t>260</w:t>
                  </w:r>
                </w:p>
              </w:tc>
              <w:tc>
                <w:tcPr>
                  <w:tcW w:w="367" w:type="pct"/>
                  <w:tcBorders>
                    <w:tl2br w:val="nil"/>
                    <w:tr2bl w:val="nil"/>
                  </w:tcBorders>
                  <w:vAlign w:val="center"/>
                </w:tcPr>
                <w:p>
                  <w:pPr>
                    <w:spacing w:line="300" w:lineRule="exact"/>
                    <w:jc w:val="center"/>
                    <w:rPr>
                      <w:color w:val="000000"/>
                      <w:sz w:val="18"/>
                      <w:szCs w:val="18"/>
                    </w:rPr>
                  </w:pPr>
                  <w:r>
                    <w:rPr>
                      <w:color w:val="000000"/>
                      <w:sz w:val="18"/>
                      <w:szCs w:val="18"/>
                    </w:rPr>
                    <w:t>530</w:t>
                  </w:r>
                </w:p>
              </w:tc>
              <w:tc>
                <w:tcPr>
                  <w:tcW w:w="492" w:type="pct"/>
                  <w:tcBorders>
                    <w:tl2br w:val="nil"/>
                    <w:tr2bl w:val="nil"/>
                  </w:tcBorders>
                  <w:vAlign w:val="center"/>
                </w:tcPr>
                <w:p>
                  <w:pPr>
                    <w:spacing w:line="300" w:lineRule="exact"/>
                    <w:jc w:val="center"/>
                    <w:rPr>
                      <w:color w:val="000000"/>
                      <w:sz w:val="18"/>
                      <w:szCs w:val="18"/>
                    </w:rPr>
                  </w:pPr>
                  <w:r>
                    <w:rPr>
                      <w:color w:val="000000"/>
                      <w:sz w:val="18"/>
                      <w:szCs w:val="18"/>
                    </w:rPr>
                    <w:t>350</w:t>
                  </w:r>
                </w:p>
              </w:tc>
              <w:tc>
                <w:tcPr>
                  <w:tcW w:w="358" w:type="pct"/>
                  <w:tcBorders>
                    <w:tl2br w:val="nil"/>
                    <w:tr2bl w:val="nil"/>
                  </w:tcBorders>
                  <w:vAlign w:val="center"/>
                </w:tcPr>
                <w:p>
                  <w:pPr>
                    <w:spacing w:line="300" w:lineRule="exact"/>
                    <w:jc w:val="center"/>
                    <w:rPr>
                      <w:color w:val="000000"/>
                      <w:sz w:val="18"/>
                      <w:szCs w:val="18"/>
                    </w:rPr>
                  </w:pPr>
                  <w:r>
                    <w:rPr>
                      <w:color w:val="000000"/>
                      <w:sz w:val="18"/>
                      <w:szCs w:val="18"/>
                    </w:rPr>
                    <w:t>260</w:t>
                  </w:r>
                </w:p>
              </w:tc>
              <w:tc>
                <w:tcPr>
                  <w:tcW w:w="414" w:type="pct"/>
                  <w:tcBorders>
                    <w:tl2br w:val="nil"/>
                    <w:tr2bl w:val="nil"/>
                  </w:tcBorders>
                  <w:vAlign w:val="center"/>
                </w:tcPr>
                <w:p>
                  <w:pPr>
                    <w:spacing w:line="300" w:lineRule="exact"/>
                    <w:jc w:val="center"/>
                    <w:rPr>
                      <w:color w:val="000000"/>
                      <w:sz w:val="18"/>
                      <w:szCs w:val="18"/>
                    </w:rPr>
                  </w:pPr>
                  <w:r>
                    <w:rPr>
                      <w:color w:val="000000"/>
                      <w:sz w:val="18"/>
                      <w:szCs w:val="18"/>
                    </w:rPr>
                    <w:t>290</w:t>
                  </w:r>
                </w:p>
              </w:tc>
              <w:tc>
                <w:tcPr>
                  <w:tcW w:w="507" w:type="pct"/>
                  <w:tcBorders>
                    <w:tl2br w:val="nil"/>
                    <w:tr2bl w:val="nil"/>
                  </w:tcBorders>
                  <w:vAlign w:val="center"/>
                </w:tcPr>
                <w:p>
                  <w:pPr>
                    <w:spacing w:line="300" w:lineRule="exact"/>
                    <w:jc w:val="center"/>
                    <w:rPr>
                      <w:color w:val="000000"/>
                      <w:sz w:val="18"/>
                      <w:szCs w:val="18"/>
                    </w:rPr>
                  </w:pPr>
                  <w:r>
                    <w:rPr>
                      <w:color w:val="000000"/>
                      <w:sz w:val="18"/>
                      <w:szCs w:val="18"/>
                    </w:rPr>
                    <w:t>190</w:t>
                  </w:r>
                </w:p>
              </w:tc>
              <w:tc>
                <w:tcPr>
                  <w:tcW w:w="436" w:type="pct"/>
                  <w:tcBorders>
                    <w:tl2br w:val="nil"/>
                    <w:tr2bl w:val="nil"/>
                  </w:tcBorders>
                  <w:vAlign w:val="center"/>
                </w:tcPr>
                <w:p>
                  <w:pPr>
                    <w:spacing w:line="300" w:lineRule="exact"/>
                    <w:jc w:val="center"/>
                    <w:rPr>
                      <w:color w:val="000000"/>
                      <w:sz w:val="18"/>
                      <w:szCs w:val="18"/>
                    </w:rPr>
                  </w:pPr>
                  <w:r>
                    <w:rPr>
                      <w:color w:val="000000"/>
                      <w:sz w:val="18"/>
                      <w:szCs w:val="18"/>
                    </w:rPr>
                    <w:t>140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restart"/>
                  <w:tcBorders>
                    <w:tl2br w:val="nil"/>
                    <w:tr2bl w:val="nil"/>
                  </w:tcBorders>
                  <w:vAlign w:val="center"/>
                </w:tcPr>
                <w:p>
                  <w:pPr>
                    <w:spacing w:line="300" w:lineRule="exact"/>
                    <w:jc w:val="center"/>
                    <w:rPr>
                      <w:color w:val="000000"/>
                      <w:sz w:val="18"/>
                      <w:szCs w:val="18"/>
                    </w:rPr>
                  </w:pPr>
                  <w:r>
                    <w:rPr>
                      <w:color w:val="000000"/>
                      <w:sz w:val="18"/>
                      <w:szCs w:val="18"/>
                    </w:rPr>
                    <w:t>B</w:t>
                  </w:r>
                </w:p>
              </w:tc>
              <w:tc>
                <w:tcPr>
                  <w:tcW w:w="621" w:type="pct"/>
                  <w:tcBorders>
                    <w:tl2br w:val="nil"/>
                    <w:tr2bl w:val="nil"/>
                  </w:tcBorders>
                  <w:vAlign w:val="center"/>
                </w:tcPr>
                <w:p>
                  <w:pPr>
                    <w:spacing w:line="300" w:lineRule="exact"/>
                    <w:jc w:val="center"/>
                    <w:rPr>
                      <w:color w:val="000000"/>
                      <w:sz w:val="18"/>
                      <w:szCs w:val="18"/>
                    </w:rPr>
                  </w:pPr>
                  <w:r>
                    <w:rPr>
                      <w:color w:val="000000"/>
                      <w:sz w:val="18"/>
                      <w:szCs w:val="18"/>
                    </w:rPr>
                    <w:t>＜2</w:t>
                  </w:r>
                </w:p>
              </w:tc>
              <w:tc>
                <w:tcPr>
                  <w:tcW w:w="1290" w:type="pct"/>
                  <w:gridSpan w:val="3"/>
                  <w:tcBorders>
                    <w:tl2br w:val="nil"/>
                    <w:tr2bl w:val="nil"/>
                  </w:tcBorders>
                  <w:vAlign w:val="center"/>
                </w:tcPr>
                <w:p>
                  <w:pPr>
                    <w:spacing w:line="300" w:lineRule="exact"/>
                    <w:jc w:val="center"/>
                    <w:rPr>
                      <w:color w:val="000000"/>
                      <w:sz w:val="18"/>
                      <w:szCs w:val="18"/>
                    </w:rPr>
                  </w:pPr>
                  <w:r>
                    <w:rPr>
                      <w:color w:val="000000"/>
                      <w:sz w:val="18"/>
                      <w:szCs w:val="18"/>
                    </w:rPr>
                    <w:t>0.01</w:t>
                  </w:r>
                </w:p>
              </w:tc>
              <w:tc>
                <w:tcPr>
                  <w:tcW w:w="1217" w:type="pct"/>
                  <w:gridSpan w:val="3"/>
                  <w:tcBorders>
                    <w:tl2br w:val="nil"/>
                    <w:tr2bl w:val="nil"/>
                  </w:tcBorders>
                  <w:vAlign w:val="center"/>
                </w:tcPr>
                <w:p>
                  <w:pPr>
                    <w:spacing w:line="300" w:lineRule="exact"/>
                    <w:jc w:val="center"/>
                    <w:rPr>
                      <w:color w:val="000000"/>
                      <w:sz w:val="18"/>
                      <w:szCs w:val="18"/>
                    </w:rPr>
                  </w:pPr>
                  <w:r>
                    <w:rPr>
                      <w:color w:val="000000"/>
                      <w:sz w:val="18"/>
                      <w:szCs w:val="18"/>
                    </w:rPr>
                    <w:t>0.015</w:t>
                  </w:r>
                </w:p>
              </w:tc>
              <w:tc>
                <w:tcPr>
                  <w:tcW w:w="1357" w:type="pct"/>
                  <w:gridSpan w:val="3"/>
                  <w:tcBorders>
                    <w:tl2br w:val="nil"/>
                    <w:tr2bl w:val="nil"/>
                  </w:tcBorders>
                  <w:vAlign w:val="center"/>
                </w:tcPr>
                <w:p>
                  <w:pPr>
                    <w:spacing w:line="300" w:lineRule="exact"/>
                    <w:jc w:val="center"/>
                    <w:rPr>
                      <w:color w:val="000000"/>
                      <w:sz w:val="18"/>
                      <w:szCs w:val="18"/>
                    </w:rPr>
                  </w:pPr>
                  <w:r>
                    <w:rPr>
                      <w:color w:val="000000"/>
                      <w:sz w:val="18"/>
                      <w:szCs w:val="18"/>
                    </w:rPr>
                    <w:t>0.015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continue"/>
                  <w:tcBorders>
                    <w:tl2br w:val="nil"/>
                    <w:tr2bl w:val="nil"/>
                  </w:tcBorders>
                  <w:vAlign w:val="center"/>
                </w:tcPr>
                <w:p>
                  <w:pPr>
                    <w:spacing w:line="300" w:lineRule="exact"/>
                    <w:jc w:val="center"/>
                    <w:rPr>
                      <w:color w:val="000000"/>
                      <w:sz w:val="18"/>
                      <w:szCs w:val="18"/>
                    </w:rPr>
                  </w:pPr>
                </w:p>
              </w:tc>
              <w:tc>
                <w:tcPr>
                  <w:tcW w:w="621" w:type="pct"/>
                  <w:tcBorders>
                    <w:tl2br w:val="nil"/>
                    <w:tr2bl w:val="nil"/>
                  </w:tcBorders>
                  <w:vAlign w:val="center"/>
                </w:tcPr>
                <w:p>
                  <w:pPr>
                    <w:spacing w:line="300" w:lineRule="exact"/>
                    <w:jc w:val="center"/>
                    <w:rPr>
                      <w:color w:val="000000"/>
                      <w:sz w:val="18"/>
                      <w:szCs w:val="18"/>
                    </w:rPr>
                  </w:pPr>
                  <w:r>
                    <w:rPr>
                      <w:color w:val="000000"/>
                      <w:sz w:val="18"/>
                      <w:szCs w:val="18"/>
                    </w:rPr>
                    <w:t>＞2</w:t>
                  </w:r>
                </w:p>
              </w:tc>
              <w:tc>
                <w:tcPr>
                  <w:tcW w:w="1290" w:type="pct"/>
                  <w:gridSpan w:val="3"/>
                  <w:tcBorders>
                    <w:tl2br w:val="nil"/>
                    <w:tr2bl w:val="nil"/>
                  </w:tcBorders>
                  <w:vAlign w:val="center"/>
                </w:tcPr>
                <w:p>
                  <w:pPr>
                    <w:spacing w:line="300" w:lineRule="exact"/>
                    <w:jc w:val="center"/>
                    <w:rPr>
                      <w:color w:val="000000"/>
                      <w:sz w:val="18"/>
                      <w:szCs w:val="18"/>
                    </w:rPr>
                  </w:pPr>
                  <w:r>
                    <w:rPr>
                      <w:color w:val="000000"/>
                      <w:sz w:val="18"/>
                      <w:szCs w:val="18"/>
                    </w:rPr>
                    <w:t>0.021</w:t>
                  </w:r>
                </w:p>
              </w:tc>
              <w:tc>
                <w:tcPr>
                  <w:tcW w:w="1217" w:type="pct"/>
                  <w:gridSpan w:val="3"/>
                  <w:tcBorders>
                    <w:tl2br w:val="nil"/>
                    <w:tr2bl w:val="nil"/>
                  </w:tcBorders>
                  <w:vAlign w:val="center"/>
                </w:tcPr>
                <w:p>
                  <w:pPr>
                    <w:spacing w:line="300" w:lineRule="exact"/>
                    <w:jc w:val="center"/>
                    <w:rPr>
                      <w:color w:val="000000"/>
                      <w:sz w:val="18"/>
                      <w:szCs w:val="18"/>
                    </w:rPr>
                  </w:pPr>
                  <w:r>
                    <w:rPr>
                      <w:color w:val="000000"/>
                      <w:sz w:val="18"/>
                      <w:szCs w:val="18"/>
                    </w:rPr>
                    <w:t>0.036</w:t>
                  </w:r>
                </w:p>
              </w:tc>
              <w:tc>
                <w:tcPr>
                  <w:tcW w:w="1357" w:type="pct"/>
                  <w:gridSpan w:val="3"/>
                  <w:tcBorders>
                    <w:tl2br w:val="nil"/>
                    <w:tr2bl w:val="nil"/>
                  </w:tcBorders>
                  <w:vAlign w:val="center"/>
                </w:tcPr>
                <w:p>
                  <w:pPr>
                    <w:spacing w:line="300" w:lineRule="exact"/>
                    <w:jc w:val="center"/>
                    <w:rPr>
                      <w:color w:val="000000"/>
                      <w:sz w:val="18"/>
                      <w:szCs w:val="18"/>
                    </w:rPr>
                  </w:pPr>
                  <w:r>
                    <w:rPr>
                      <w:color w:val="000000"/>
                      <w:sz w:val="18"/>
                      <w:szCs w:val="18"/>
                    </w:rPr>
                    <w:t>0.036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restart"/>
                  <w:tcBorders>
                    <w:tl2br w:val="nil"/>
                    <w:tr2bl w:val="nil"/>
                  </w:tcBorders>
                  <w:vAlign w:val="center"/>
                </w:tcPr>
                <w:p>
                  <w:pPr>
                    <w:spacing w:line="300" w:lineRule="exact"/>
                    <w:jc w:val="center"/>
                    <w:rPr>
                      <w:color w:val="000000"/>
                      <w:sz w:val="18"/>
                      <w:szCs w:val="18"/>
                    </w:rPr>
                  </w:pPr>
                  <w:r>
                    <w:rPr>
                      <w:color w:val="000000"/>
                      <w:sz w:val="18"/>
                      <w:szCs w:val="18"/>
                    </w:rPr>
                    <w:t>C</w:t>
                  </w:r>
                </w:p>
              </w:tc>
              <w:tc>
                <w:tcPr>
                  <w:tcW w:w="621" w:type="pct"/>
                  <w:tcBorders>
                    <w:tl2br w:val="nil"/>
                    <w:tr2bl w:val="nil"/>
                  </w:tcBorders>
                  <w:vAlign w:val="center"/>
                </w:tcPr>
                <w:p>
                  <w:pPr>
                    <w:spacing w:line="300" w:lineRule="exact"/>
                    <w:jc w:val="center"/>
                    <w:rPr>
                      <w:color w:val="000000"/>
                      <w:sz w:val="18"/>
                      <w:szCs w:val="18"/>
                    </w:rPr>
                  </w:pPr>
                  <w:r>
                    <w:rPr>
                      <w:color w:val="000000"/>
                      <w:sz w:val="18"/>
                      <w:szCs w:val="18"/>
                    </w:rPr>
                    <w:t>＜2</w:t>
                  </w:r>
                </w:p>
              </w:tc>
              <w:tc>
                <w:tcPr>
                  <w:tcW w:w="1290" w:type="pct"/>
                  <w:gridSpan w:val="3"/>
                  <w:tcBorders>
                    <w:tl2br w:val="nil"/>
                    <w:tr2bl w:val="nil"/>
                  </w:tcBorders>
                  <w:vAlign w:val="center"/>
                </w:tcPr>
                <w:p>
                  <w:pPr>
                    <w:spacing w:line="300" w:lineRule="exact"/>
                    <w:jc w:val="center"/>
                    <w:rPr>
                      <w:color w:val="000000"/>
                      <w:sz w:val="18"/>
                      <w:szCs w:val="18"/>
                    </w:rPr>
                  </w:pPr>
                  <w:r>
                    <w:rPr>
                      <w:color w:val="000000"/>
                      <w:sz w:val="18"/>
                      <w:szCs w:val="18"/>
                    </w:rPr>
                    <w:t>1.85</w:t>
                  </w:r>
                </w:p>
              </w:tc>
              <w:tc>
                <w:tcPr>
                  <w:tcW w:w="1217" w:type="pct"/>
                  <w:gridSpan w:val="3"/>
                  <w:tcBorders>
                    <w:tl2br w:val="nil"/>
                    <w:tr2bl w:val="nil"/>
                  </w:tcBorders>
                  <w:vAlign w:val="center"/>
                </w:tcPr>
                <w:p>
                  <w:pPr>
                    <w:spacing w:line="300" w:lineRule="exact"/>
                    <w:jc w:val="center"/>
                    <w:rPr>
                      <w:color w:val="000000"/>
                      <w:sz w:val="18"/>
                      <w:szCs w:val="18"/>
                    </w:rPr>
                  </w:pPr>
                  <w:r>
                    <w:rPr>
                      <w:color w:val="000000"/>
                      <w:sz w:val="18"/>
                      <w:szCs w:val="18"/>
                    </w:rPr>
                    <w:t>1.79</w:t>
                  </w:r>
                </w:p>
              </w:tc>
              <w:tc>
                <w:tcPr>
                  <w:tcW w:w="1357" w:type="pct"/>
                  <w:gridSpan w:val="3"/>
                  <w:tcBorders>
                    <w:tl2br w:val="nil"/>
                    <w:tr2bl w:val="nil"/>
                  </w:tcBorders>
                  <w:vAlign w:val="center"/>
                </w:tcPr>
                <w:p>
                  <w:pPr>
                    <w:spacing w:line="300" w:lineRule="exact"/>
                    <w:jc w:val="center"/>
                    <w:rPr>
                      <w:color w:val="000000"/>
                      <w:sz w:val="18"/>
                      <w:szCs w:val="18"/>
                    </w:rPr>
                  </w:pPr>
                  <w:r>
                    <w:rPr>
                      <w:color w:val="000000"/>
                      <w:sz w:val="18"/>
                      <w:szCs w:val="18"/>
                    </w:rPr>
                    <w:t>1.79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continue"/>
                  <w:tcBorders>
                    <w:tl2br w:val="nil"/>
                    <w:tr2bl w:val="nil"/>
                  </w:tcBorders>
                  <w:vAlign w:val="center"/>
                </w:tcPr>
                <w:p>
                  <w:pPr>
                    <w:spacing w:line="300" w:lineRule="exact"/>
                    <w:jc w:val="center"/>
                    <w:rPr>
                      <w:color w:val="000000"/>
                      <w:sz w:val="18"/>
                      <w:szCs w:val="18"/>
                    </w:rPr>
                  </w:pPr>
                </w:p>
              </w:tc>
              <w:tc>
                <w:tcPr>
                  <w:tcW w:w="621" w:type="pct"/>
                  <w:tcBorders>
                    <w:tl2br w:val="nil"/>
                    <w:tr2bl w:val="nil"/>
                  </w:tcBorders>
                  <w:vAlign w:val="center"/>
                </w:tcPr>
                <w:p>
                  <w:pPr>
                    <w:spacing w:line="300" w:lineRule="exact"/>
                    <w:jc w:val="center"/>
                    <w:rPr>
                      <w:color w:val="000000"/>
                      <w:sz w:val="18"/>
                      <w:szCs w:val="18"/>
                    </w:rPr>
                  </w:pPr>
                  <w:r>
                    <w:rPr>
                      <w:color w:val="000000"/>
                      <w:sz w:val="18"/>
                      <w:szCs w:val="18"/>
                    </w:rPr>
                    <w:t>＞2</w:t>
                  </w:r>
                </w:p>
              </w:tc>
              <w:tc>
                <w:tcPr>
                  <w:tcW w:w="1290" w:type="pct"/>
                  <w:gridSpan w:val="3"/>
                  <w:tcBorders>
                    <w:tl2br w:val="nil"/>
                    <w:tr2bl w:val="nil"/>
                  </w:tcBorders>
                  <w:vAlign w:val="center"/>
                </w:tcPr>
                <w:p>
                  <w:pPr>
                    <w:spacing w:line="300" w:lineRule="exact"/>
                    <w:jc w:val="center"/>
                    <w:rPr>
                      <w:color w:val="000000"/>
                      <w:sz w:val="18"/>
                      <w:szCs w:val="18"/>
                    </w:rPr>
                  </w:pPr>
                  <w:r>
                    <w:rPr>
                      <w:color w:val="000000"/>
                      <w:sz w:val="18"/>
                      <w:szCs w:val="18"/>
                    </w:rPr>
                    <w:t>1.85</w:t>
                  </w:r>
                </w:p>
              </w:tc>
              <w:tc>
                <w:tcPr>
                  <w:tcW w:w="1217" w:type="pct"/>
                  <w:gridSpan w:val="3"/>
                  <w:tcBorders>
                    <w:tl2br w:val="nil"/>
                    <w:tr2bl w:val="nil"/>
                  </w:tcBorders>
                  <w:vAlign w:val="center"/>
                </w:tcPr>
                <w:p>
                  <w:pPr>
                    <w:spacing w:line="300" w:lineRule="exact"/>
                    <w:jc w:val="center"/>
                    <w:rPr>
                      <w:color w:val="000000"/>
                      <w:sz w:val="18"/>
                      <w:szCs w:val="18"/>
                    </w:rPr>
                  </w:pPr>
                  <w:r>
                    <w:rPr>
                      <w:color w:val="000000"/>
                      <w:sz w:val="18"/>
                      <w:szCs w:val="18"/>
                    </w:rPr>
                    <w:t>1.77</w:t>
                  </w:r>
                </w:p>
              </w:tc>
              <w:tc>
                <w:tcPr>
                  <w:tcW w:w="1357" w:type="pct"/>
                  <w:gridSpan w:val="3"/>
                  <w:tcBorders>
                    <w:tl2br w:val="nil"/>
                    <w:tr2bl w:val="nil"/>
                  </w:tcBorders>
                  <w:vAlign w:val="center"/>
                </w:tcPr>
                <w:p>
                  <w:pPr>
                    <w:spacing w:line="300" w:lineRule="exact"/>
                    <w:jc w:val="center"/>
                    <w:rPr>
                      <w:color w:val="000000"/>
                      <w:sz w:val="18"/>
                      <w:szCs w:val="18"/>
                    </w:rPr>
                  </w:pPr>
                  <w:r>
                    <w:rPr>
                      <w:color w:val="000000"/>
                      <w:sz w:val="18"/>
                      <w:szCs w:val="18"/>
                    </w:rPr>
                    <w:t>1.77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restart"/>
                  <w:tcBorders>
                    <w:tl2br w:val="nil"/>
                    <w:tr2bl w:val="nil"/>
                  </w:tcBorders>
                  <w:vAlign w:val="center"/>
                </w:tcPr>
                <w:p>
                  <w:pPr>
                    <w:spacing w:line="300" w:lineRule="exact"/>
                    <w:jc w:val="center"/>
                    <w:rPr>
                      <w:color w:val="000000"/>
                      <w:sz w:val="18"/>
                      <w:szCs w:val="18"/>
                    </w:rPr>
                  </w:pPr>
                  <w:r>
                    <w:rPr>
                      <w:color w:val="000000"/>
                      <w:sz w:val="18"/>
                      <w:szCs w:val="18"/>
                    </w:rPr>
                    <w:t>D</w:t>
                  </w:r>
                </w:p>
              </w:tc>
              <w:tc>
                <w:tcPr>
                  <w:tcW w:w="621" w:type="pct"/>
                  <w:tcBorders>
                    <w:tl2br w:val="nil"/>
                    <w:tr2bl w:val="nil"/>
                  </w:tcBorders>
                  <w:vAlign w:val="center"/>
                </w:tcPr>
                <w:p>
                  <w:pPr>
                    <w:spacing w:line="300" w:lineRule="exact"/>
                    <w:jc w:val="center"/>
                    <w:rPr>
                      <w:color w:val="000000"/>
                      <w:sz w:val="18"/>
                      <w:szCs w:val="18"/>
                    </w:rPr>
                  </w:pPr>
                  <w:r>
                    <w:rPr>
                      <w:color w:val="000000"/>
                      <w:sz w:val="18"/>
                      <w:szCs w:val="18"/>
                    </w:rPr>
                    <w:t>＜2</w:t>
                  </w:r>
                </w:p>
              </w:tc>
              <w:tc>
                <w:tcPr>
                  <w:tcW w:w="1290" w:type="pct"/>
                  <w:gridSpan w:val="3"/>
                  <w:tcBorders>
                    <w:tl2br w:val="nil"/>
                    <w:tr2bl w:val="nil"/>
                  </w:tcBorders>
                  <w:vAlign w:val="center"/>
                </w:tcPr>
                <w:p>
                  <w:pPr>
                    <w:spacing w:line="300" w:lineRule="exact"/>
                    <w:jc w:val="center"/>
                    <w:rPr>
                      <w:color w:val="000000"/>
                      <w:sz w:val="18"/>
                      <w:szCs w:val="18"/>
                    </w:rPr>
                  </w:pPr>
                  <w:r>
                    <w:rPr>
                      <w:color w:val="000000"/>
                      <w:sz w:val="18"/>
                      <w:szCs w:val="18"/>
                    </w:rPr>
                    <w:t>0.78</w:t>
                  </w:r>
                </w:p>
              </w:tc>
              <w:tc>
                <w:tcPr>
                  <w:tcW w:w="1217" w:type="pct"/>
                  <w:gridSpan w:val="3"/>
                  <w:tcBorders>
                    <w:tl2br w:val="nil"/>
                    <w:tr2bl w:val="nil"/>
                  </w:tcBorders>
                  <w:vAlign w:val="center"/>
                </w:tcPr>
                <w:p>
                  <w:pPr>
                    <w:spacing w:line="300" w:lineRule="exact"/>
                    <w:jc w:val="center"/>
                    <w:rPr>
                      <w:color w:val="000000"/>
                      <w:sz w:val="18"/>
                      <w:szCs w:val="18"/>
                    </w:rPr>
                  </w:pPr>
                  <w:r>
                    <w:rPr>
                      <w:color w:val="000000"/>
                      <w:sz w:val="18"/>
                      <w:szCs w:val="18"/>
                    </w:rPr>
                    <w:t>0.78</w:t>
                  </w:r>
                </w:p>
              </w:tc>
              <w:tc>
                <w:tcPr>
                  <w:tcW w:w="1357" w:type="pct"/>
                  <w:gridSpan w:val="3"/>
                  <w:tcBorders>
                    <w:tl2br w:val="nil"/>
                    <w:tr2bl w:val="nil"/>
                  </w:tcBorders>
                  <w:vAlign w:val="center"/>
                </w:tcPr>
                <w:p>
                  <w:pPr>
                    <w:spacing w:line="300" w:lineRule="exact"/>
                    <w:jc w:val="center"/>
                    <w:rPr>
                      <w:color w:val="000000"/>
                      <w:sz w:val="18"/>
                      <w:szCs w:val="18"/>
                    </w:rPr>
                  </w:pPr>
                  <w:r>
                    <w:rPr>
                      <w:color w:val="000000"/>
                      <w:sz w:val="18"/>
                      <w:szCs w:val="18"/>
                    </w:rPr>
                    <w:t>0.57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14" w:type="pct"/>
                  <w:vMerge w:val="continue"/>
                  <w:tcBorders>
                    <w:tl2br w:val="nil"/>
                    <w:tr2bl w:val="nil"/>
                  </w:tcBorders>
                  <w:vAlign w:val="center"/>
                </w:tcPr>
                <w:p>
                  <w:pPr>
                    <w:spacing w:line="300" w:lineRule="exact"/>
                    <w:jc w:val="center"/>
                    <w:rPr>
                      <w:color w:val="000000"/>
                      <w:sz w:val="18"/>
                      <w:szCs w:val="18"/>
                    </w:rPr>
                  </w:pPr>
                </w:p>
              </w:tc>
              <w:tc>
                <w:tcPr>
                  <w:tcW w:w="621" w:type="pct"/>
                  <w:tcBorders>
                    <w:tl2br w:val="nil"/>
                    <w:tr2bl w:val="nil"/>
                  </w:tcBorders>
                  <w:vAlign w:val="center"/>
                </w:tcPr>
                <w:p>
                  <w:pPr>
                    <w:spacing w:line="300" w:lineRule="exact"/>
                    <w:jc w:val="center"/>
                    <w:rPr>
                      <w:color w:val="000000"/>
                      <w:sz w:val="18"/>
                      <w:szCs w:val="18"/>
                    </w:rPr>
                  </w:pPr>
                  <w:r>
                    <w:rPr>
                      <w:color w:val="000000"/>
                      <w:sz w:val="18"/>
                      <w:szCs w:val="18"/>
                    </w:rPr>
                    <w:t>＞2</w:t>
                  </w:r>
                </w:p>
              </w:tc>
              <w:tc>
                <w:tcPr>
                  <w:tcW w:w="1290" w:type="pct"/>
                  <w:gridSpan w:val="3"/>
                  <w:tcBorders>
                    <w:tl2br w:val="nil"/>
                    <w:tr2bl w:val="nil"/>
                  </w:tcBorders>
                  <w:vAlign w:val="center"/>
                </w:tcPr>
                <w:p>
                  <w:pPr>
                    <w:spacing w:line="300" w:lineRule="exact"/>
                    <w:jc w:val="center"/>
                    <w:rPr>
                      <w:color w:val="000000"/>
                      <w:sz w:val="18"/>
                      <w:szCs w:val="18"/>
                    </w:rPr>
                  </w:pPr>
                  <w:r>
                    <w:rPr>
                      <w:color w:val="000000"/>
                      <w:sz w:val="18"/>
                      <w:szCs w:val="18"/>
                    </w:rPr>
                    <w:t>0.84</w:t>
                  </w:r>
                </w:p>
              </w:tc>
              <w:tc>
                <w:tcPr>
                  <w:tcW w:w="1217" w:type="pct"/>
                  <w:gridSpan w:val="3"/>
                  <w:tcBorders>
                    <w:tl2br w:val="nil"/>
                    <w:tr2bl w:val="nil"/>
                  </w:tcBorders>
                  <w:vAlign w:val="center"/>
                </w:tcPr>
                <w:p>
                  <w:pPr>
                    <w:spacing w:line="300" w:lineRule="exact"/>
                    <w:jc w:val="center"/>
                    <w:rPr>
                      <w:color w:val="000000"/>
                      <w:sz w:val="18"/>
                      <w:szCs w:val="18"/>
                    </w:rPr>
                  </w:pPr>
                  <w:r>
                    <w:rPr>
                      <w:color w:val="000000"/>
                      <w:sz w:val="18"/>
                      <w:szCs w:val="18"/>
                    </w:rPr>
                    <w:t>0.84</w:t>
                  </w:r>
                </w:p>
              </w:tc>
              <w:tc>
                <w:tcPr>
                  <w:tcW w:w="1357" w:type="pct"/>
                  <w:gridSpan w:val="3"/>
                  <w:tcBorders>
                    <w:tl2br w:val="nil"/>
                    <w:tr2bl w:val="nil"/>
                  </w:tcBorders>
                  <w:vAlign w:val="center"/>
                </w:tcPr>
                <w:p>
                  <w:pPr>
                    <w:spacing w:line="300" w:lineRule="exact"/>
                    <w:jc w:val="center"/>
                    <w:rPr>
                      <w:color w:val="000000"/>
                      <w:sz w:val="18"/>
                      <w:szCs w:val="18"/>
                    </w:rPr>
                  </w:pPr>
                  <w:r>
                    <w:rPr>
                      <w:color w:val="000000"/>
                      <w:sz w:val="18"/>
                      <w:szCs w:val="18"/>
                    </w:rPr>
                    <w:t>0.76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jc w:val="center"/>
              </w:trPr>
              <w:tc>
                <w:tcPr>
                  <w:tcW w:w="5000" w:type="pct"/>
                  <w:gridSpan w:val="11"/>
                  <w:tcBorders>
                    <w:tl2br w:val="nil"/>
                    <w:tr2bl w:val="nil"/>
                  </w:tcBorders>
                  <w:vAlign w:val="center"/>
                </w:tcPr>
                <w:p>
                  <w:pPr>
                    <w:spacing w:line="300" w:lineRule="exact"/>
                    <w:jc w:val="left"/>
                    <w:rPr>
                      <w:color w:val="000000"/>
                      <w:sz w:val="18"/>
                      <w:szCs w:val="18"/>
                    </w:rPr>
                  </w:pPr>
                  <w:r>
                    <w:rPr>
                      <w:color w:val="000000"/>
                      <w:sz w:val="18"/>
                      <w:szCs w:val="18"/>
                    </w:rPr>
                    <w:t>注：I类：与无组织排放源共存的排放同种有害气体的排气筒的排放量，大于或等于标准规定的允许排放量的1/3者。</w:t>
                  </w:r>
                </w:p>
                <w:p>
                  <w:pPr>
                    <w:spacing w:line="300" w:lineRule="exact"/>
                    <w:jc w:val="left"/>
                    <w:rPr>
                      <w:color w:val="000000"/>
                      <w:sz w:val="18"/>
                      <w:szCs w:val="18"/>
                    </w:rPr>
                  </w:pPr>
                  <w:r>
                    <w:rPr>
                      <w:color w:val="000000"/>
                      <w:sz w:val="18"/>
                      <w:szCs w:val="18"/>
                    </w:rPr>
                    <w:t>II类：与无组织排放源共存的排放同种有害气体的排气筒的排放量，小于标准规定的允许排放量的1/3，或虽无排放同种大气污染物之排气筒共存，但无组织排放的有害物质的容许浓度指标是按急性反应指标确定者。</w:t>
                  </w:r>
                </w:p>
                <w:p>
                  <w:pPr>
                    <w:spacing w:line="300" w:lineRule="exact"/>
                    <w:jc w:val="left"/>
                    <w:rPr>
                      <w:color w:val="000000"/>
                      <w:sz w:val="18"/>
                      <w:szCs w:val="18"/>
                    </w:rPr>
                  </w:pPr>
                  <w:r>
                    <w:rPr>
                      <w:color w:val="000000"/>
                      <w:sz w:val="18"/>
                      <w:szCs w:val="18"/>
                    </w:rPr>
                    <w:t>Il类：无排放同种有害物质的排气筒与无组织排放源共存，但无组织排放的有害物质的容许浓度是按慢性反应指标确定者。</w:t>
                  </w:r>
                </w:p>
              </w:tc>
            </w:tr>
          </w:tbl>
          <w:p>
            <w:pPr>
              <w:snapToGrid w:val="0"/>
              <w:spacing w:line="500" w:lineRule="exact"/>
              <w:ind w:firstLine="480" w:firstLineChars="200"/>
              <w:rPr>
                <w:sz w:val="24"/>
                <w:szCs w:val="21"/>
              </w:rPr>
            </w:pPr>
            <w:r>
              <w:rPr>
                <w:kern w:val="0"/>
                <w:sz w:val="24"/>
              </w:rPr>
              <w:t>本项目卫生防护距离计算详见下表。</w:t>
            </w:r>
          </w:p>
          <w:p>
            <w:pPr>
              <w:numPr>
                <w:ilvl w:val="0"/>
                <w:numId w:val="3"/>
              </w:numPr>
              <w:spacing w:line="500" w:lineRule="exact"/>
              <w:jc w:val="center"/>
              <w:rPr>
                <w:b/>
                <w:sz w:val="24"/>
                <w:szCs w:val="21"/>
              </w:rPr>
            </w:pPr>
            <w:r>
              <w:rPr>
                <w:b/>
                <w:sz w:val="24"/>
                <w:szCs w:val="21"/>
              </w:rPr>
              <w:t>卫生</w:t>
            </w:r>
            <w:r>
              <w:rPr>
                <w:b/>
                <w:bCs/>
                <w:spacing w:val="-10"/>
                <w:sz w:val="24"/>
                <w:szCs w:val="21"/>
              </w:rPr>
              <w:t>防护</w:t>
            </w:r>
            <w:r>
              <w:rPr>
                <w:b/>
                <w:sz w:val="24"/>
                <w:szCs w:val="21"/>
              </w:rPr>
              <w:t>距离计算参数表</w:t>
            </w:r>
          </w:p>
          <w:tbl>
            <w:tblPr>
              <w:tblStyle w:val="28"/>
              <w:tblW w:w="492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1294"/>
              <w:gridCol w:w="793"/>
              <w:gridCol w:w="508"/>
              <w:gridCol w:w="515"/>
              <w:gridCol w:w="508"/>
              <w:gridCol w:w="515"/>
              <w:gridCol w:w="904"/>
              <w:gridCol w:w="939"/>
              <w:gridCol w:w="814"/>
              <w:gridCol w:w="757"/>
              <w:gridCol w:w="731"/>
              <w:gridCol w:w="56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32" w:type="pct"/>
                  <w:vMerge w:val="restart"/>
                  <w:vAlign w:val="center"/>
                </w:tcPr>
                <w:p>
                  <w:pPr>
                    <w:jc w:val="center"/>
                    <w:rPr>
                      <w:b/>
                      <w:bCs/>
                      <w:sz w:val="18"/>
                      <w:szCs w:val="18"/>
                    </w:rPr>
                  </w:pPr>
                  <w:r>
                    <w:rPr>
                      <w:b/>
                      <w:bCs/>
                      <w:sz w:val="18"/>
                      <w:szCs w:val="18"/>
                    </w:rPr>
                    <w:t>污染源名称</w:t>
                  </w:r>
                </w:p>
              </w:tc>
              <w:tc>
                <w:tcPr>
                  <w:tcW w:w="449" w:type="pct"/>
                  <w:vMerge w:val="restart"/>
                  <w:vAlign w:val="center"/>
                </w:tcPr>
                <w:p>
                  <w:pPr>
                    <w:snapToGrid w:val="0"/>
                    <w:jc w:val="center"/>
                    <w:rPr>
                      <w:b/>
                      <w:sz w:val="18"/>
                      <w:szCs w:val="18"/>
                    </w:rPr>
                  </w:pPr>
                  <w:r>
                    <w:rPr>
                      <w:b/>
                      <w:sz w:val="18"/>
                      <w:szCs w:val="18"/>
                    </w:rPr>
                    <w:t>污染</w:t>
                  </w:r>
                </w:p>
                <w:p>
                  <w:pPr>
                    <w:snapToGrid w:val="0"/>
                    <w:jc w:val="center"/>
                    <w:rPr>
                      <w:sz w:val="18"/>
                      <w:szCs w:val="18"/>
                    </w:rPr>
                  </w:pPr>
                  <w:r>
                    <w:rPr>
                      <w:b/>
                      <w:sz w:val="18"/>
                      <w:szCs w:val="18"/>
                    </w:rPr>
                    <w:t>指标</w:t>
                  </w:r>
                </w:p>
              </w:tc>
              <w:tc>
                <w:tcPr>
                  <w:tcW w:w="1156" w:type="pct"/>
                  <w:gridSpan w:val="4"/>
                  <w:vAlign w:val="center"/>
                </w:tcPr>
                <w:p>
                  <w:pPr>
                    <w:jc w:val="center"/>
                    <w:rPr>
                      <w:b/>
                      <w:sz w:val="18"/>
                      <w:szCs w:val="18"/>
                    </w:rPr>
                  </w:pPr>
                  <w:r>
                    <w:rPr>
                      <w:b/>
                      <w:sz w:val="18"/>
                      <w:szCs w:val="18"/>
                    </w:rPr>
                    <w:t>计算系数</w:t>
                  </w:r>
                </w:p>
              </w:tc>
              <w:tc>
                <w:tcPr>
                  <w:tcW w:w="511" w:type="pct"/>
                  <w:vMerge w:val="restart"/>
                  <w:vAlign w:val="center"/>
                </w:tcPr>
                <w:p>
                  <w:pPr>
                    <w:jc w:val="center"/>
                    <w:rPr>
                      <w:b/>
                      <w:sz w:val="18"/>
                      <w:szCs w:val="18"/>
                    </w:rPr>
                  </w:pPr>
                  <w:r>
                    <w:rPr>
                      <w:b/>
                      <w:sz w:val="18"/>
                      <w:szCs w:val="18"/>
                    </w:rPr>
                    <w:t>污染物最大排放速率 (kg/h)</w:t>
                  </w:r>
                </w:p>
              </w:tc>
              <w:tc>
                <w:tcPr>
                  <w:tcW w:w="531" w:type="pct"/>
                  <w:vMerge w:val="restart"/>
                  <w:vAlign w:val="center"/>
                </w:tcPr>
                <w:p>
                  <w:pPr>
                    <w:jc w:val="center"/>
                    <w:rPr>
                      <w:b/>
                      <w:sz w:val="18"/>
                      <w:szCs w:val="18"/>
                    </w:rPr>
                  </w:pPr>
                  <w:r>
                    <w:rPr>
                      <w:b/>
                      <w:sz w:val="18"/>
                      <w:szCs w:val="18"/>
                    </w:rPr>
                    <w:t>Cm</w:t>
                  </w:r>
                </w:p>
                <w:p>
                  <w:pPr>
                    <w:jc w:val="center"/>
                    <w:rPr>
                      <w:b/>
                      <w:sz w:val="18"/>
                      <w:szCs w:val="18"/>
                    </w:rPr>
                  </w:pPr>
                  <w:r>
                    <w:rPr>
                      <w:b/>
                      <w:sz w:val="18"/>
                      <w:szCs w:val="18"/>
                    </w:rPr>
                    <w:t>(mg/Nm</w:t>
                  </w:r>
                  <w:r>
                    <w:rPr>
                      <w:b/>
                      <w:sz w:val="18"/>
                      <w:szCs w:val="18"/>
                      <w:vertAlign w:val="superscript"/>
                    </w:rPr>
                    <w:t>3</w:t>
                  </w:r>
                  <w:r>
                    <w:rPr>
                      <w:b/>
                      <w:sz w:val="18"/>
                      <w:szCs w:val="18"/>
                    </w:rPr>
                    <w:t>)</w:t>
                  </w:r>
                </w:p>
              </w:tc>
              <w:tc>
                <w:tcPr>
                  <w:tcW w:w="460" w:type="pct"/>
                  <w:vMerge w:val="restart"/>
                  <w:vAlign w:val="center"/>
                </w:tcPr>
                <w:p>
                  <w:pPr>
                    <w:snapToGrid w:val="0"/>
                    <w:jc w:val="center"/>
                    <w:rPr>
                      <w:b/>
                      <w:sz w:val="18"/>
                      <w:szCs w:val="18"/>
                    </w:rPr>
                  </w:pPr>
                  <w:r>
                    <w:rPr>
                      <w:b/>
                      <w:sz w:val="18"/>
                      <w:szCs w:val="18"/>
                    </w:rPr>
                    <w:t>等效半径</w:t>
                  </w:r>
                </w:p>
                <w:p>
                  <w:pPr>
                    <w:snapToGrid w:val="0"/>
                    <w:jc w:val="center"/>
                    <w:rPr>
                      <w:b/>
                      <w:sz w:val="18"/>
                      <w:szCs w:val="18"/>
                      <w:vertAlign w:val="subscript"/>
                    </w:rPr>
                  </w:pPr>
                  <w:r>
                    <w:rPr>
                      <w:b/>
                      <w:sz w:val="18"/>
                      <w:szCs w:val="18"/>
                    </w:rPr>
                    <w:t>r（m）</w:t>
                  </w:r>
                </w:p>
              </w:tc>
              <w:tc>
                <w:tcPr>
                  <w:tcW w:w="428" w:type="pct"/>
                  <w:vMerge w:val="restart"/>
                  <w:vAlign w:val="center"/>
                </w:tcPr>
                <w:p>
                  <w:pPr>
                    <w:snapToGrid w:val="0"/>
                    <w:jc w:val="center"/>
                    <w:rPr>
                      <w:b/>
                      <w:sz w:val="18"/>
                      <w:szCs w:val="18"/>
                      <w:vertAlign w:val="subscript"/>
                    </w:rPr>
                  </w:pPr>
                  <w:r>
                    <w:rPr>
                      <w:b/>
                      <w:sz w:val="18"/>
                      <w:szCs w:val="18"/>
                    </w:rPr>
                    <w:t>无组织排放源高度(m)</w:t>
                  </w:r>
                </w:p>
              </w:tc>
              <w:tc>
                <w:tcPr>
                  <w:tcW w:w="413" w:type="pct"/>
                  <w:vMerge w:val="restart"/>
                  <w:vAlign w:val="center"/>
                </w:tcPr>
                <w:p>
                  <w:pPr>
                    <w:snapToGrid w:val="0"/>
                    <w:jc w:val="center"/>
                    <w:rPr>
                      <w:b/>
                      <w:sz w:val="18"/>
                      <w:szCs w:val="18"/>
                    </w:rPr>
                  </w:pPr>
                  <w:r>
                    <w:rPr>
                      <w:b/>
                      <w:sz w:val="18"/>
                      <w:szCs w:val="18"/>
                    </w:rPr>
                    <w:t>计算卫生防护距离</w:t>
                  </w:r>
                </w:p>
                <w:p>
                  <w:pPr>
                    <w:snapToGrid w:val="0"/>
                    <w:jc w:val="center"/>
                    <w:rPr>
                      <w:b/>
                      <w:sz w:val="18"/>
                      <w:szCs w:val="18"/>
                    </w:rPr>
                  </w:pPr>
                  <w:r>
                    <w:rPr>
                      <w:b/>
                      <w:sz w:val="18"/>
                      <w:szCs w:val="18"/>
                    </w:rPr>
                    <w:t>L</w:t>
                  </w:r>
                  <w:r>
                    <w:rPr>
                      <w:b/>
                      <w:sz w:val="18"/>
                      <w:szCs w:val="18"/>
                      <w:vertAlign w:val="subscript"/>
                    </w:rPr>
                    <w:t>计</w:t>
                  </w:r>
                  <w:r>
                    <w:rPr>
                      <w:b/>
                      <w:sz w:val="18"/>
                      <w:szCs w:val="18"/>
                    </w:rPr>
                    <w:t>(m)</w:t>
                  </w:r>
                </w:p>
              </w:tc>
              <w:tc>
                <w:tcPr>
                  <w:tcW w:w="320" w:type="pct"/>
                  <w:vMerge w:val="restart"/>
                  <w:vAlign w:val="center"/>
                </w:tcPr>
                <w:p>
                  <w:pPr>
                    <w:snapToGrid w:val="0"/>
                    <w:jc w:val="center"/>
                    <w:rPr>
                      <w:b/>
                      <w:szCs w:val="21"/>
                    </w:rPr>
                  </w:pPr>
                  <w:r>
                    <w:rPr>
                      <w:b/>
                      <w:szCs w:val="21"/>
                    </w:rPr>
                    <w:t>L(m)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0" w:hRule="atLeast"/>
                <w:jc w:val="center"/>
              </w:trPr>
              <w:tc>
                <w:tcPr>
                  <w:tcW w:w="732" w:type="pct"/>
                  <w:vMerge w:val="continue"/>
                  <w:vAlign w:val="center"/>
                </w:tcPr>
                <w:p>
                  <w:pPr>
                    <w:widowControl/>
                    <w:jc w:val="center"/>
                    <w:rPr>
                      <w:b/>
                      <w:sz w:val="18"/>
                      <w:szCs w:val="18"/>
                    </w:rPr>
                  </w:pPr>
                </w:p>
              </w:tc>
              <w:tc>
                <w:tcPr>
                  <w:tcW w:w="449" w:type="pct"/>
                  <w:vMerge w:val="continue"/>
                  <w:vAlign w:val="center"/>
                </w:tcPr>
                <w:p>
                  <w:pPr>
                    <w:widowControl/>
                    <w:jc w:val="center"/>
                    <w:rPr>
                      <w:sz w:val="18"/>
                      <w:szCs w:val="18"/>
                    </w:rPr>
                  </w:pPr>
                </w:p>
              </w:tc>
              <w:tc>
                <w:tcPr>
                  <w:tcW w:w="287" w:type="pct"/>
                  <w:vAlign w:val="center"/>
                </w:tcPr>
                <w:p>
                  <w:pPr>
                    <w:snapToGrid w:val="0"/>
                    <w:jc w:val="center"/>
                    <w:rPr>
                      <w:b/>
                      <w:sz w:val="18"/>
                      <w:szCs w:val="18"/>
                    </w:rPr>
                  </w:pPr>
                  <w:r>
                    <w:rPr>
                      <w:b/>
                      <w:sz w:val="18"/>
                      <w:szCs w:val="18"/>
                    </w:rPr>
                    <w:t>A</w:t>
                  </w:r>
                </w:p>
              </w:tc>
              <w:tc>
                <w:tcPr>
                  <w:tcW w:w="291" w:type="pct"/>
                  <w:vAlign w:val="center"/>
                </w:tcPr>
                <w:p>
                  <w:pPr>
                    <w:snapToGrid w:val="0"/>
                    <w:jc w:val="center"/>
                    <w:rPr>
                      <w:b/>
                      <w:sz w:val="18"/>
                      <w:szCs w:val="18"/>
                    </w:rPr>
                  </w:pPr>
                  <w:r>
                    <w:rPr>
                      <w:b/>
                      <w:sz w:val="18"/>
                      <w:szCs w:val="18"/>
                    </w:rPr>
                    <w:t>B</w:t>
                  </w:r>
                </w:p>
              </w:tc>
              <w:tc>
                <w:tcPr>
                  <w:tcW w:w="287" w:type="pct"/>
                  <w:vAlign w:val="center"/>
                </w:tcPr>
                <w:p>
                  <w:pPr>
                    <w:jc w:val="center"/>
                    <w:rPr>
                      <w:sz w:val="18"/>
                      <w:szCs w:val="18"/>
                    </w:rPr>
                  </w:pPr>
                  <w:r>
                    <w:rPr>
                      <w:b/>
                      <w:sz w:val="18"/>
                      <w:szCs w:val="18"/>
                    </w:rPr>
                    <w:t>C</w:t>
                  </w:r>
                </w:p>
              </w:tc>
              <w:tc>
                <w:tcPr>
                  <w:tcW w:w="289" w:type="pct"/>
                  <w:vAlign w:val="center"/>
                </w:tcPr>
                <w:p>
                  <w:pPr>
                    <w:snapToGrid w:val="0"/>
                    <w:jc w:val="center"/>
                    <w:rPr>
                      <w:b/>
                      <w:sz w:val="18"/>
                      <w:szCs w:val="18"/>
                    </w:rPr>
                  </w:pPr>
                  <w:r>
                    <w:rPr>
                      <w:b/>
                      <w:sz w:val="18"/>
                      <w:szCs w:val="18"/>
                    </w:rPr>
                    <w:t>D</w:t>
                  </w:r>
                </w:p>
              </w:tc>
              <w:tc>
                <w:tcPr>
                  <w:tcW w:w="511" w:type="pct"/>
                  <w:vMerge w:val="continue"/>
                  <w:vAlign w:val="center"/>
                </w:tcPr>
                <w:p>
                  <w:pPr>
                    <w:widowControl/>
                    <w:jc w:val="center"/>
                    <w:rPr>
                      <w:b/>
                      <w:sz w:val="18"/>
                      <w:szCs w:val="18"/>
                    </w:rPr>
                  </w:pPr>
                </w:p>
              </w:tc>
              <w:tc>
                <w:tcPr>
                  <w:tcW w:w="531" w:type="pct"/>
                  <w:vMerge w:val="continue"/>
                  <w:vAlign w:val="center"/>
                </w:tcPr>
                <w:p>
                  <w:pPr>
                    <w:widowControl/>
                    <w:jc w:val="center"/>
                    <w:rPr>
                      <w:b/>
                      <w:sz w:val="18"/>
                      <w:szCs w:val="18"/>
                    </w:rPr>
                  </w:pPr>
                </w:p>
              </w:tc>
              <w:tc>
                <w:tcPr>
                  <w:tcW w:w="460" w:type="pct"/>
                  <w:vMerge w:val="continue"/>
                  <w:vAlign w:val="center"/>
                </w:tcPr>
                <w:p>
                  <w:pPr>
                    <w:widowControl/>
                    <w:jc w:val="center"/>
                    <w:rPr>
                      <w:b/>
                      <w:sz w:val="18"/>
                      <w:szCs w:val="18"/>
                      <w:vertAlign w:val="subscript"/>
                    </w:rPr>
                  </w:pPr>
                </w:p>
              </w:tc>
              <w:tc>
                <w:tcPr>
                  <w:tcW w:w="428" w:type="pct"/>
                  <w:vMerge w:val="continue"/>
                  <w:vAlign w:val="center"/>
                </w:tcPr>
                <w:p>
                  <w:pPr>
                    <w:widowControl/>
                    <w:jc w:val="center"/>
                    <w:rPr>
                      <w:b/>
                      <w:sz w:val="18"/>
                      <w:szCs w:val="18"/>
                      <w:vertAlign w:val="subscript"/>
                    </w:rPr>
                  </w:pPr>
                </w:p>
              </w:tc>
              <w:tc>
                <w:tcPr>
                  <w:tcW w:w="413" w:type="pct"/>
                  <w:vMerge w:val="continue"/>
                  <w:vAlign w:val="center"/>
                </w:tcPr>
                <w:p>
                  <w:pPr>
                    <w:widowControl/>
                    <w:jc w:val="center"/>
                    <w:rPr>
                      <w:b/>
                      <w:sz w:val="18"/>
                      <w:szCs w:val="18"/>
                    </w:rPr>
                  </w:pPr>
                </w:p>
              </w:tc>
              <w:tc>
                <w:tcPr>
                  <w:tcW w:w="320" w:type="pct"/>
                  <w:vMerge w:val="continue"/>
                  <w:vAlign w:val="center"/>
                </w:tcPr>
                <w:p>
                  <w:pPr>
                    <w:widowControl/>
                    <w:jc w:val="center"/>
                    <w:rPr>
                      <w:b/>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0" w:hRule="atLeast"/>
                <w:jc w:val="center"/>
              </w:trPr>
              <w:tc>
                <w:tcPr>
                  <w:tcW w:w="732" w:type="pct"/>
                  <w:vAlign w:val="center"/>
                </w:tcPr>
                <w:p>
                  <w:pPr>
                    <w:snapToGrid w:val="0"/>
                    <w:jc w:val="center"/>
                    <w:rPr>
                      <w:kern w:val="0"/>
                      <w:sz w:val="18"/>
                      <w:szCs w:val="18"/>
                    </w:rPr>
                  </w:pPr>
                  <w:r>
                    <w:rPr>
                      <w:sz w:val="18"/>
                      <w:szCs w:val="18"/>
                    </w:rPr>
                    <w:t>生产车间</w:t>
                  </w:r>
                </w:p>
              </w:tc>
              <w:tc>
                <w:tcPr>
                  <w:tcW w:w="449" w:type="pct"/>
                  <w:vAlign w:val="center"/>
                </w:tcPr>
                <w:p>
                  <w:pPr>
                    <w:jc w:val="center"/>
                    <w:rPr>
                      <w:kern w:val="0"/>
                      <w:sz w:val="18"/>
                      <w:szCs w:val="18"/>
                    </w:rPr>
                  </w:pPr>
                  <w:r>
                    <w:rPr>
                      <w:sz w:val="18"/>
                      <w:szCs w:val="18"/>
                    </w:rPr>
                    <w:t>非甲烷总烃</w:t>
                  </w:r>
                </w:p>
              </w:tc>
              <w:tc>
                <w:tcPr>
                  <w:tcW w:w="287" w:type="pct"/>
                  <w:vAlign w:val="center"/>
                </w:tcPr>
                <w:p>
                  <w:pPr>
                    <w:snapToGrid w:val="0"/>
                    <w:jc w:val="center"/>
                    <w:rPr>
                      <w:sz w:val="18"/>
                      <w:szCs w:val="18"/>
                    </w:rPr>
                  </w:pPr>
                  <w:r>
                    <w:rPr>
                      <w:sz w:val="18"/>
                      <w:szCs w:val="18"/>
                    </w:rPr>
                    <w:t>470</w:t>
                  </w:r>
                </w:p>
              </w:tc>
              <w:tc>
                <w:tcPr>
                  <w:tcW w:w="291" w:type="pct"/>
                  <w:vAlign w:val="center"/>
                </w:tcPr>
                <w:p>
                  <w:pPr>
                    <w:snapToGrid w:val="0"/>
                    <w:jc w:val="center"/>
                    <w:rPr>
                      <w:sz w:val="18"/>
                      <w:szCs w:val="18"/>
                    </w:rPr>
                  </w:pPr>
                  <w:r>
                    <w:rPr>
                      <w:sz w:val="18"/>
                      <w:szCs w:val="18"/>
                    </w:rPr>
                    <w:t>0.021</w:t>
                  </w:r>
                </w:p>
              </w:tc>
              <w:tc>
                <w:tcPr>
                  <w:tcW w:w="287" w:type="pct"/>
                  <w:vAlign w:val="center"/>
                </w:tcPr>
                <w:p>
                  <w:pPr>
                    <w:snapToGrid w:val="0"/>
                    <w:jc w:val="center"/>
                    <w:rPr>
                      <w:sz w:val="18"/>
                      <w:szCs w:val="18"/>
                    </w:rPr>
                  </w:pPr>
                  <w:r>
                    <w:rPr>
                      <w:sz w:val="18"/>
                      <w:szCs w:val="18"/>
                    </w:rPr>
                    <w:t>1.85</w:t>
                  </w:r>
                </w:p>
              </w:tc>
              <w:tc>
                <w:tcPr>
                  <w:tcW w:w="289" w:type="pct"/>
                  <w:vAlign w:val="center"/>
                </w:tcPr>
                <w:p>
                  <w:pPr>
                    <w:snapToGrid w:val="0"/>
                    <w:jc w:val="center"/>
                    <w:rPr>
                      <w:sz w:val="18"/>
                      <w:szCs w:val="18"/>
                    </w:rPr>
                  </w:pPr>
                  <w:r>
                    <w:rPr>
                      <w:sz w:val="18"/>
                      <w:szCs w:val="18"/>
                    </w:rPr>
                    <w:t>0.84</w:t>
                  </w:r>
                </w:p>
              </w:tc>
              <w:tc>
                <w:tcPr>
                  <w:tcW w:w="511" w:type="pct"/>
                  <w:vAlign w:val="center"/>
                </w:tcPr>
                <w:p>
                  <w:pPr>
                    <w:jc w:val="center"/>
                    <w:rPr>
                      <w:sz w:val="18"/>
                      <w:szCs w:val="18"/>
                    </w:rPr>
                  </w:pPr>
                  <w:r>
                    <w:rPr>
                      <w:bCs/>
                      <w:sz w:val="18"/>
                      <w:szCs w:val="18"/>
                    </w:rPr>
                    <w:t>0.0417</w:t>
                  </w:r>
                </w:p>
              </w:tc>
              <w:tc>
                <w:tcPr>
                  <w:tcW w:w="531" w:type="pct"/>
                  <w:vAlign w:val="center"/>
                </w:tcPr>
                <w:p>
                  <w:pPr>
                    <w:jc w:val="center"/>
                    <w:rPr>
                      <w:bCs/>
                      <w:sz w:val="18"/>
                      <w:szCs w:val="18"/>
                    </w:rPr>
                  </w:pPr>
                  <w:r>
                    <w:rPr>
                      <w:bCs/>
                      <w:sz w:val="18"/>
                      <w:szCs w:val="18"/>
                    </w:rPr>
                    <w:t>2.0</w:t>
                  </w:r>
                </w:p>
              </w:tc>
              <w:tc>
                <w:tcPr>
                  <w:tcW w:w="460" w:type="pct"/>
                  <w:vAlign w:val="center"/>
                </w:tcPr>
                <w:p>
                  <w:pPr>
                    <w:autoSpaceDN w:val="0"/>
                    <w:jc w:val="center"/>
                    <w:textAlignment w:val="center"/>
                    <w:rPr>
                      <w:bCs/>
                      <w:sz w:val="18"/>
                      <w:szCs w:val="18"/>
                    </w:rPr>
                  </w:pPr>
                  <w:r>
                    <w:rPr>
                      <w:bCs/>
                      <w:sz w:val="18"/>
                      <w:szCs w:val="18"/>
                    </w:rPr>
                    <w:t>17.8</w:t>
                  </w:r>
                </w:p>
              </w:tc>
              <w:tc>
                <w:tcPr>
                  <w:tcW w:w="428" w:type="pct"/>
                  <w:vAlign w:val="center"/>
                </w:tcPr>
                <w:p>
                  <w:pPr>
                    <w:jc w:val="center"/>
                    <w:rPr>
                      <w:bCs/>
                      <w:sz w:val="18"/>
                      <w:szCs w:val="18"/>
                    </w:rPr>
                  </w:pPr>
                  <w:r>
                    <w:rPr>
                      <w:bCs/>
                      <w:sz w:val="18"/>
                      <w:szCs w:val="18"/>
                    </w:rPr>
                    <w:t>8</w:t>
                  </w:r>
                </w:p>
              </w:tc>
              <w:tc>
                <w:tcPr>
                  <w:tcW w:w="413" w:type="pct"/>
                  <w:vAlign w:val="center"/>
                </w:tcPr>
                <w:p>
                  <w:pPr>
                    <w:jc w:val="center"/>
                    <w:rPr>
                      <w:bCs/>
                      <w:sz w:val="18"/>
                      <w:szCs w:val="18"/>
                    </w:rPr>
                  </w:pPr>
                  <w:r>
                    <w:rPr>
                      <w:bCs/>
                      <w:sz w:val="18"/>
                      <w:szCs w:val="18"/>
                    </w:rPr>
                    <w:t>1.118</w:t>
                  </w:r>
                </w:p>
              </w:tc>
              <w:tc>
                <w:tcPr>
                  <w:tcW w:w="320" w:type="pct"/>
                  <w:vAlign w:val="center"/>
                </w:tcPr>
                <w:p>
                  <w:pPr>
                    <w:jc w:val="center"/>
                    <w:rPr>
                      <w:bCs/>
                      <w:szCs w:val="21"/>
                    </w:rPr>
                  </w:pPr>
                  <w:r>
                    <w:rPr>
                      <w:bCs/>
                      <w:szCs w:val="21"/>
                    </w:rPr>
                    <w:t>50</w:t>
                  </w:r>
                </w:p>
              </w:tc>
            </w:tr>
          </w:tbl>
          <w:p>
            <w:pPr>
              <w:spacing w:line="500" w:lineRule="exact"/>
              <w:ind w:firstLine="480" w:firstLineChars="200"/>
              <w:rPr>
                <w:sz w:val="24"/>
                <w:szCs w:val="21"/>
              </w:rPr>
            </w:pPr>
            <w:r>
              <w:rPr>
                <w:sz w:val="24"/>
                <w:szCs w:val="21"/>
                <w:lang w:val="zh-CN"/>
              </w:rPr>
              <w:t>经上表计算结果，根据卫生防护距离的级差原则，本项目投产后，建议全厂卫生防护距离为生产车间外</w:t>
            </w:r>
            <w:r>
              <w:rPr>
                <w:sz w:val="24"/>
                <w:szCs w:val="21"/>
              </w:rPr>
              <w:t>50米范围</w:t>
            </w:r>
            <w:r>
              <w:rPr>
                <w:sz w:val="24"/>
                <w:szCs w:val="21"/>
                <w:lang w:val="zh-CN"/>
              </w:rPr>
              <w:t>。经现场踏勘，在该卫生防护距离内无居民点、学校、医院等敏感环境保护目标</w:t>
            </w:r>
            <w:r>
              <w:rPr>
                <w:sz w:val="24"/>
                <w:szCs w:val="21"/>
              </w:rPr>
              <w:t>。</w:t>
            </w:r>
          </w:p>
          <w:p>
            <w:pPr>
              <w:spacing w:line="500" w:lineRule="exact"/>
              <w:rPr>
                <w:b/>
                <w:bCs/>
                <w:sz w:val="24"/>
              </w:rPr>
            </w:pPr>
            <w:r>
              <w:rPr>
                <w:b/>
                <w:bCs/>
                <w:sz w:val="24"/>
              </w:rPr>
              <w:t>5、本项目大气污染物自行监测要求</w:t>
            </w:r>
          </w:p>
          <w:p>
            <w:pPr>
              <w:spacing w:line="500" w:lineRule="exact"/>
              <w:ind w:firstLine="480" w:firstLineChars="200"/>
              <w:rPr>
                <w:bCs/>
                <w:sz w:val="24"/>
                <w:szCs w:val="21"/>
              </w:rPr>
            </w:pPr>
            <w:r>
              <w:rPr>
                <w:bCs/>
                <w:sz w:val="24"/>
                <w:szCs w:val="21"/>
              </w:rPr>
              <w:t>根据</w:t>
            </w:r>
            <w:r>
              <w:rPr>
                <w:sz w:val="24"/>
              </w:rPr>
              <w:t>《排污许可证申请与核发技术规范 橡胶和塑料制品工业》（HJ1122—2020）</w:t>
            </w:r>
            <w:r>
              <w:rPr>
                <w:bCs/>
                <w:sz w:val="24"/>
                <w:szCs w:val="21"/>
              </w:rPr>
              <w:t>中的相关要求，本项目大气污染物自行监测要求如下表4-8。</w:t>
            </w:r>
          </w:p>
          <w:p>
            <w:pPr>
              <w:numPr>
                <w:ilvl w:val="0"/>
                <w:numId w:val="3"/>
              </w:numPr>
              <w:spacing w:line="500" w:lineRule="exact"/>
              <w:jc w:val="center"/>
              <w:rPr>
                <w:b/>
                <w:bCs/>
                <w:spacing w:val="-10"/>
                <w:sz w:val="24"/>
                <w:szCs w:val="21"/>
              </w:rPr>
            </w:pPr>
            <w:r>
              <w:rPr>
                <w:b/>
                <w:bCs/>
                <w:spacing w:val="-10"/>
                <w:sz w:val="24"/>
                <w:szCs w:val="21"/>
              </w:rPr>
              <w:t xml:space="preserve">  本项目大气污染物自行监测要求</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623"/>
              <w:gridCol w:w="1587"/>
              <w:gridCol w:w="1343"/>
              <w:gridCol w:w="1182"/>
              <w:gridCol w:w="42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648" w:hRule="atLeast"/>
                <w:tblHeader/>
                <w:jc w:val="center"/>
              </w:trPr>
              <w:tc>
                <w:tcPr>
                  <w:tcW w:w="347"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序号</w:t>
                  </w:r>
                </w:p>
              </w:tc>
              <w:tc>
                <w:tcPr>
                  <w:tcW w:w="884"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监测点位</w:t>
                  </w:r>
                </w:p>
              </w:tc>
              <w:tc>
                <w:tcPr>
                  <w:tcW w:w="74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监测因子</w:t>
                  </w:r>
                </w:p>
              </w:tc>
              <w:tc>
                <w:tcPr>
                  <w:tcW w:w="65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监测频次</w:t>
                  </w:r>
                </w:p>
              </w:tc>
              <w:tc>
                <w:tcPr>
                  <w:tcW w:w="2363"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执行排放标准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48" w:hRule="atLeast"/>
                <w:tblHeader/>
                <w:jc w:val="center"/>
              </w:trPr>
              <w:tc>
                <w:tcPr>
                  <w:tcW w:w="347"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1</w:t>
                  </w:r>
                </w:p>
              </w:tc>
              <w:tc>
                <w:tcPr>
                  <w:tcW w:w="884"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工艺废气排放口</w:t>
                  </w:r>
                </w:p>
                <w:p>
                  <w:pPr>
                    <w:pStyle w:val="64"/>
                    <w:adjustRightInd w:val="0"/>
                    <w:snapToGrid w:val="0"/>
                    <w:jc w:val="center"/>
                    <w:rPr>
                      <w:rFonts w:ascii="Times New Roman" w:hAnsi="Times New Roman"/>
                      <w:sz w:val="18"/>
                      <w:szCs w:val="18"/>
                    </w:rPr>
                  </w:pPr>
                  <w:r>
                    <w:rPr>
                      <w:rFonts w:ascii="Times New Roman" w:hAnsi="Times New Roman"/>
                      <w:sz w:val="18"/>
                      <w:szCs w:val="18"/>
                    </w:rPr>
                    <w:t>（FQ01）</w:t>
                  </w:r>
                </w:p>
              </w:tc>
              <w:tc>
                <w:tcPr>
                  <w:tcW w:w="74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非甲烷总烃</w:t>
                  </w:r>
                </w:p>
              </w:tc>
              <w:tc>
                <w:tcPr>
                  <w:tcW w:w="65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1次/年</w:t>
                  </w:r>
                </w:p>
              </w:tc>
              <w:tc>
                <w:tcPr>
                  <w:tcW w:w="2363"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《合成树脂工业污染物排放标准》（GB31572-2015）表5中排放限值要求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48" w:hRule="atLeast"/>
                <w:tblHeader/>
                <w:jc w:val="center"/>
              </w:trPr>
              <w:tc>
                <w:tcPr>
                  <w:tcW w:w="347"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2</w:t>
                  </w:r>
                </w:p>
              </w:tc>
              <w:tc>
                <w:tcPr>
                  <w:tcW w:w="884" w:type="pct"/>
                  <w:vAlign w:val="center"/>
                </w:tcPr>
                <w:p>
                  <w:pPr>
                    <w:pStyle w:val="64"/>
                    <w:adjustRightInd w:val="0"/>
                    <w:snapToGrid w:val="0"/>
                    <w:jc w:val="center"/>
                    <w:rPr>
                      <w:rFonts w:ascii="Times New Roman" w:hAnsi="Times New Roman"/>
                      <w:color w:val="auto"/>
                      <w:sz w:val="18"/>
                      <w:szCs w:val="18"/>
                    </w:rPr>
                  </w:pPr>
                  <w:r>
                    <w:rPr>
                      <w:rFonts w:ascii="Times New Roman" w:hAnsi="Times New Roman"/>
                      <w:color w:val="auto"/>
                      <w:sz w:val="18"/>
                      <w:szCs w:val="18"/>
                    </w:rPr>
                    <w:t>厂内</w:t>
                  </w:r>
                </w:p>
              </w:tc>
              <w:tc>
                <w:tcPr>
                  <w:tcW w:w="748" w:type="pct"/>
                  <w:vAlign w:val="center"/>
                </w:tcPr>
                <w:p>
                  <w:pPr>
                    <w:pStyle w:val="64"/>
                    <w:adjustRightInd w:val="0"/>
                    <w:snapToGrid w:val="0"/>
                    <w:jc w:val="center"/>
                    <w:rPr>
                      <w:rFonts w:ascii="Times New Roman" w:hAnsi="Times New Roman"/>
                      <w:color w:val="auto"/>
                      <w:sz w:val="18"/>
                      <w:szCs w:val="18"/>
                    </w:rPr>
                  </w:pPr>
                  <w:r>
                    <w:rPr>
                      <w:rFonts w:ascii="Times New Roman" w:hAnsi="Times New Roman"/>
                      <w:color w:val="auto"/>
                      <w:sz w:val="18"/>
                      <w:szCs w:val="18"/>
                    </w:rPr>
                    <w:t>非甲烷总烃</w:t>
                  </w:r>
                </w:p>
              </w:tc>
              <w:tc>
                <w:tcPr>
                  <w:tcW w:w="658" w:type="pct"/>
                  <w:vAlign w:val="center"/>
                </w:tcPr>
                <w:p>
                  <w:pPr>
                    <w:pStyle w:val="64"/>
                    <w:adjustRightInd w:val="0"/>
                    <w:snapToGrid w:val="0"/>
                    <w:jc w:val="center"/>
                    <w:rPr>
                      <w:rFonts w:ascii="Times New Roman" w:hAnsi="Times New Roman"/>
                      <w:color w:val="auto"/>
                      <w:sz w:val="18"/>
                      <w:szCs w:val="18"/>
                    </w:rPr>
                  </w:pPr>
                  <w:r>
                    <w:rPr>
                      <w:rFonts w:ascii="Times New Roman" w:hAnsi="Times New Roman"/>
                      <w:color w:val="auto"/>
                      <w:sz w:val="18"/>
                      <w:szCs w:val="18"/>
                    </w:rPr>
                    <w:t>1次/年</w:t>
                  </w:r>
                </w:p>
              </w:tc>
              <w:tc>
                <w:tcPr>
                  <w:tcW w:w="2363" w:type="pct"/>
                  <w:vAlign w:val="center"/>
                </w:tcPr>
                <w:p>
                  <w:pPr>
                    <w:pStyle w:val="64"/>
                    <w:adjustRightInd w:val="0"/>
                    <w:snapToGrid w:val="0"/>
                    <w:jc w:val="center"/>
                    <w:rPr>
                      <w:rFonts w:ascii="Times New Roman" w:hAnsi="Times New Roman"/>
                      <w:color w:val="auto"/>
                      <w:sz w:val="18"/>
                      <w:szCs w:val="18"/>
                    </w:rPr>
                  </w:pPr>
                  <w:r>
                    <w:rPr>
                      <w:rFonts w:ascii="Times New Roman" w:hAnsi="Times New Roman"/>
                      <w:color w:val="auto"/>
                      <w:sz w:val="18"/>
                      <w:szCs w:val="18"/>
                    </w:rPr>
                    <w:t>《挥发性有机物无组织排放控制标准》（GB37822-2019）表A.1中“特别排放限值”要求以及《合成树脂工业污染物排放标准》（GB31572-2015）表9中无组织排放监控浓度限值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48" w:hRule="atLeast"/>
                <w:tblHeader/>
                <w:jc w:val="center"/>
              </w:trPr>
              <w:tc>
                <w:tcPr>
                  <w:tcW w:w="347"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3</w:t>
                  </w:r>
                </w:p>
              </w:tc>
              <w:tc>
                <w:tcPr>
                  <w:tcW w:w="884"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厂界</w:t>
                  </w:r>
                </w:p>
              </w:tc>
              <w:tc>
                <w:tcPr>
                  <w:tcW w:w="74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非甲烷总烃</w:t>
                  </w:r>
                </w:p>
              </w:tc>
              <w:tc>
                <w:tcPr>
                  <w:tcW w:w="65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1次/年</w:t>
                  </w:r>
                </w:p>
              </w:tc>
              <w:tc>
                <w:tcPr>
                  <w:tcW w:w="2363"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《挥发性有机物无组织排放控制标准》（GB37822-2019）表A.1中“特别排放限值”要求以及《合成树脂工业污染物排放标准》（GB31572-2015）表9中无组织排放监控浓度限值</w:t>
                  </w:r>
                </w:p>
              </w:tc>
            </w:tr>
          </w:tbl>
          <w:p>
            <w:pPr>
              <w:adjustRightInd w:val="0"/>
              <w:snapToGrid w:val="0"/>
              <w:spacing w:line="500" w:lineRule="exact"/>
              <w:rPr>
                <w:b/>
                <w:bCs/>
                <w:spacing w:val="-10"/>
                <w:sz w:val="24"/>
                <w:szCs w:val="21"/>
              </w:rPr>
            </w:pPr>
            <w:r>
              <w:rPr>
                <w:b/>
                <w:bCs/>
                <w:spacing w:val="-10"/>
                <w:sz w:val="24"/>
                <w:szCs w:val="21"/>
              </w:rPr>
              <w:t>二、废水</w:t>
            </w:r>
          </w:p>
          <w:p>
            <w:pPr>
              <w:adjustRightInd w:val="0"/>
              <w:snapToGrid w:val="0"/>
              <w:spacing w:line="500" w:lineRule="exact"/>
              <w:ind w:firstLine="221" w:firstLineChars="100"/>
              <w:rPr>
                <w:b/>
                <w:bCs/>
                <w:spacing w:val="-10"/>
                <w:sz w:val="24"/>
                <w:szCs w:val="21"/>
              </w:rPr>
            </w:pPr>
            <w:r>
              <w:rPr>
                <w:b/>
                <w:bCs/>
                <w:spacing w:val="-10"/>
                <w:sz w:val="24"/>
                <w:szCs w:val="21"/>
              </w:rPr>
              <w:t>1、废水污染物产生源强及污染治理措施</w:t>
            </w:r>
          </w:p>
          <w:p>
            <w:pPr>
              <w:adjustRightInd w:val="0"/>
              <w:snapToGrid w:val="0"/>
              <w:spacing w:line="500" w:lineRule="exact"/>
              <w:ind w:firstLine="480" w:firstLineChars="200"/>
              <w:rPr>
                <w:bCs/>
                <w:sz w:val="24"/>
                <w:szCs w:val="21"/>
              </w:rPr>
            </w:pPr>
            <w:r>
              <w:rPr>
                <w:bCs/>
                <w:sz w:val="24"/>
                <w:szCs w:val="21"/>
              </w:rPr>
              <w:t>本项目无生产废水产生，员工预计产生生活污水240t/a，经化粪池预处理后达到接管标准，排入市政污水管网，接管东港污水处理厂，尾水最终排入锡北运河。污染物主要为 COD、SS、NH</w:t>
            </w:r>
            <w:r>
              <w:rPr>
                <w:bCs/>
                <w:sz w:val="24"/>
                <w:szCs w:val="21"/>
                <w:vertAlign w:val="subscript"/>
              </w:rPr>
              <w:t>3</w:t>
            </w:r>
            <w:r>
              <w:rPr>
                <w:bCs/>
                <w:sz w:val="24"/>
                <w:szCs w:val="21"/>
              </w:rPr>
              <w:t>-N、TN、TP。</w:t>
            </w:r>
          </w:p>
          <w:p>
            <w:pPr>
              <w:numPr>
                <w:ilvl w:val="0"/>
                <w:numId w:val="3"/>
              </w:numPr>
              <w:spacing w:line="500" w:lineRule="exact"/>
              <w:jc w:val="center"/>
              <w:rPr>
                <w:b/>
                <w:bCs/>
                <w:spacing w:val="-10"/>
                <w:sz w:val="24"/>
                <w:szCs w:val="21"/>
              </w:rPr>
            </w:pPr>
            <w:r>
              <w:rPr>
                <w:b/>
                <w:bCs/>
                <w:spacing w:val="-10"/>
                <w:sz w:val="24"/>
                <w:szCs w:val="21"/>
              </w:rPr>
              <w:t>本项目水污染物产生及排放情况一览表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578"/>
              <w:gridCol w:w="613"/>
              <w:gridCol w:w="796"/>
              <w:gridCol w:w="828"/>
              <w:gridCol w:w="893"/>
              <w:gridCol w:w="668"/>
              <w:gridCol w:w="447"/>
              <w:gridCol w:w="720"/>
              <w:gridCol w:w="666"/>
              <w:gridCol w:w="893"/>
              <w:gridCol w:w="792"/>
              <w:gridCol w:w="108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trPr>
              <w:tc>
                <w:tcPr>
                  <w:tcW w:w="322" w:type="pct"/>
                  <w:vMerge w:val="restart"/>
                  <w:shd w:val="clear" w:color="auto" w:fill="auto"/>
                  <w:vAlign w:val="center"/>
                </w:tcPr>
                <w:p>
                  <w:pPr>
                    <w:adjustRightInd w:val="0"/>
                    <w:snapToGrid w:val="0"/>
                    <w:spacing w:line="0" w:lineRule="atLeast"/>
                    <w:jc w:val="center"/>
                    <w:rPr>
                      <w:b/>
                      <w:bCs/>
                      <w:sz w:val="18"/>
                      <w:szCs w:val="18"/>
                    </w:rPr>
                  </w:pPr>
                  <w:r>
                    <w:rPr>
                      <w:b/>
                      <w:bCs/>
                      <w:sz w:val="18"/>
                      <w:szCs w:val="18"/>
                    </w:rPr>
                    <w:t>产排污环节</w:t>
                  </w:r>
                </w:p>
              </w:tc>
              <w:tc>
                <w:tcPr>
                  <w:tcW w:w="341" w:type="pct"/>
                  <w:vMerge w:val="restart"/>
                  <w:shd w:val="clear" w:color="auto" w:fill="auto"/>
                  <w:vAlign w:val="center"/>
                </w:tcPr>
                <w:p>
                  <w:pPr>
                    <w:adjustRightInd w:val="0"/>
                    <w:snapToGrid w:val="0"/>
                    <w:spacing w:line="0" w:lineRule="atLeast"/>
                    <w:jc w:val="center"/>
                    <w:rPr>
                      <w:b/>
                      <w:bCs/>
                      <w:sz w:val="18"/>
                      <w:szCs w:val="18"/>
                    </w:rPr>
                  </w:pPr>
                  <w:r>
                    <w:rPr>
                      <w:b/>
                      <w:bCs/>
                      <w:sz w:val="18"/>
                      <w:szCs w:val="18"/>
                    </w:rPr>
                    <w:t>类别</w:t>
                  </w:r>
                </w:p>
              </w:tc>
              <w:tc>
                <w:tcPr>
                  <w:tcW w:w="443" w:type="pct"/>
                  <w:vMerge w:val="restart"/>
                  <w:shd w:val="clear" w:color="auto" w:fill="auto"/>
                  <w:vAlign w:val="center"/>
                </w:tcPr>
                <w:p>
                  <w:pPr>
                    <w:adjustRightInd w:val="0"/>
                    <w:snapToGrid w:val="0"/>
                    <w:spacing w:line="0" w:lineRule="atLeast"/>
                    <w:jc w:val="center"/>
                    <w:rPr>
                      <w:b/>
                      <w:bCs/>
                      <w:sz w:val="18"/>
                      <w:szCs w:val="18"/>
                    </w:rPr>
                  </w:pPr>
                  <w:r>
                    <w:rPr>
                      <w:b/>
                      <w:bCs/>
                      <w:sz w:val="18"/>
                      <w:szCs w:val="18"/>
                    </w:rPr>
                    <w:t>污染物种类</w:t>
                  </w:r>
                </w:p>
              </w:tc>
              <w:tc>
                <w:tcPr>
                  <w:tcW w:w="1330" w:type="pct"/>
                  <w:gridSpan w:val="3"/>
                  <w:shd w:val="clear" w:color="auto" w:fill="auto"/>
                  <w:vAlign w:val="center"/>
                </w:tcPr>
                <w:p>
                  <w:pPr>
                    <w:adjustRightInd w:val="0"/>
                    <w:snapToGrid w:val="0"/>
                    <w:spacing w:line="0" w:lineRule="atLeast"/>
                    <w:jc w:val="center"/>
                    <w:rPr>
                      <w:b/>
                      <w:bCs/>
                      <w:sz w:val="18"/>
                      <w:szCs w:val="18"/>
                    </w:rPr>
                  </w:pPr>
                  <w:r>
                    <w:rPr>
                      <w:b/>
                      <w:bCs/>
                      <w:sz w:val="18"/>
                      <w:szCs w:val="18"/>
                    </w:rPr>
                    <w:t>产生源强</w:t>
                  </w:r>
                </w:p>
              </w:tc>
              <w:tc>
                <w:tcPr>
                  <w:tcW w:w="249" w:type="pct"/>
                  <w:vMerge w:val="restart"/>
                  <w:vAlign w:val="center"/>
                </w:tcPr>
                <w:p>
                  <w:pPr>
                    <w:adjustRightInd w:val="0"/>
                    <w:snapToGrid w:val="0"/>
                    <w:spacing w:line="0" w:lineRule="atLeast"/>
                    <w:jc w:val="center"/>
                    <w:rPr>
                      <w:b/>
                      <w:bCs/>
                      <w:sz w:val="18"/>
                      <w:szCs w:val="18"/>
                    </w:rPr>
                  </w:pPr>
                  <w:r>
                    <w:rPr>
                      <w:b/>
                      <w:bCs/>
                      <w:sz w:val="18"/>
                      <w:szCs w:val="18"/>
                    </w:rPr>
                    <w:t>治理措施</w:t>
                  </w:r>
                </w:p>
              </w:tc>
              <w:tc>
                <w:tcPr>
                  <w:tcW w:w="401" w:type="pct"/>
                  <w:vMerge w:val="restart"/>
                  <w:vAlign w:val="center"/>
                </w:tcPr>
                <w:p>
                  <w:pPr>
                    <w:adjustRightInd w:val="0"/>
                    <w:snapToGrid w:val="0"/>
                    <w:spacing w:line="0" w:lineRule="atLeast"/>
                    <w:jc w:val="center"/>
                    <w:rPr>
                      <w:b/>
                      <w:bCs/>
                      <w:sz w:val="18"/>
                      <w:szCs w:val="18"/>
                    </w:rPr>
                  </w:pPr>
                  <w:r>
                    <w:rPr>
                      <w:b/>
                      <w:bCs/>
                      <w:sz w:val="18"/>
                      <w:szCs w:val="18"/>
                    </w:rPr>
                    <w:t>污染物种类</w:t>
                  </w:r>
                </w:p>
              </w:tc>
              <w:tc>
                <w:tcPr>
                  <w:tcW w:w="1309" w:type="pct"/>
                  <w:gridSpan w:val="3"/>
                  <w:vAlign w:val="center"/>
                </w:tcPr>
                <w:p>
                  <w:pPr>
                    <w:adjustRightInd w:val="0"/>
                    <w:snapToGrid w:val="0"/>
                    <w:spacing w:line="0" w:lineRule="atLeast"/>
                    <w:jc w:val="center"/>
                    <w:rPr>
                      <w:b/>
                      <w:bCs/>
                      <w:sz w:val="18"/>
                      <w:szCs w:val="18"/>
                    </w:rPr>
                  </w:pPr>
                  <w:r>
                    <w:rPr>
                      <w:b/>
                      <w:bCs/>
                      <w:sz w:val="18"/>
                      <w:szCs w:val="18"/>
                    </w:rPr>
                    <w:t>排放情况</w:t>
                  </w:r>
                </w:p>
              </w:tc>
              <w:tc>
                <w:tcPr>
                  <w:tcW w:w="604" w:type="pct"/>
                  <w:vMerge w:val="restart"/>
                  <w:vAlign w:val="center"/>
                </w:tcPr>
                <w:p>
                  <w:pPr>
                    <w:adjustRightInd w:val="0"/>
                    <w:snapToGrid w:val="0"/>
                    <w:spacing w:line="0" w:lineRule="atLeast"/>
                    <w:jc w:val="center"/>
                    <w:rPr>
                      <w:b/>
                      <w:bCs/>
                      <w:sz w:val="18"/>
                      <w:szCs w:val="18"/>
                    </w:rPr>
                  </w:pPr>
                  <w:r>
                    <w:rPr>
                      <w:b/>
                      <w:bCs/>
                      <w:sz w:val="18"/>
                      <w:szCs w:val="18"/>
                    </w:rPr>
                    <w:t>排放去向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trPr>
              <w:tc>
                <w:tcPr>
                  <w:tcW w:w="322" w:type="pct"/>
                  <w:vMerge w:val="continue"/>
                  <w:shd w:val="clear" w:color="auto" w:fill="auto"/>
                  <w:vAlign w:val="center"/>
                </w:tcPr>
                <w:p>
                  <w:pPr>
                    <w:adjustRightInd w:val="0"/>
                    <w:snapToGrid w:val="0"/>
                    <w:spacing w:line="0" w:lineRule="atLeast"/>
                    <w:jc w:val="center"/>
                    <w:rPr>
                      <w:b/>
                      <w:bCs/>
                      <w:sz w:val="18"/>
                      <w:szCs w:val="18"/>
                    </w:rPr>
                  </w:pPr>
                </w:p>
              </w:tc>
              <w:tc>
                <w:tcPr>
                  <w:tcW w:w="341" w:type="pct"/>
                  <w:vMerge w:val="continue"/>
                  <w:shd w:val="clear" w:color="auto" w:fill="auto"/>
                  <w:vAlign w:val="center"/>
                </w:tcPr>
                <w:p>
                  <w:pPr>
                    <w:adjustRightInd w:val="0"/>
                    <w:snapToGrid w:val="0"/>
                    <w:spacing w:line="0" w:lineRule="atLeast"/>
                    <w:jc w:val="center"/>
                    <w:rPr>
                      <w:b/>
                      <w:bCs/>
                      <w:sz w:val="18"/>
                      <w:szCs w:val="18"/>
                    </w:rPr>
                  </w:pPr>
                </w:p>
              </w:tc>
              <w:tc>
                <w:tcPr>
                  <w:tcW w:w="443" w:type="pct"/>
                  <w:vMerge w:val="continue"/>
                  <w:shd w:val="clear" w:color="auto" w:fill="auto"/>
                  <w:vAlign w:val="center"/>
                </w:tcPr>
                <w:p>
                  <w:pPr>
                    <w:adjustRightInd w:val="0"/>
                    <w:snapToGrid w:val="0"/>
                    <w:spacing w:line="0" w:lineRule="atLeast"/>
                    <w:jc w:val="center"/>
                    <w:rPr>
                      <w:b/>
                      <w:bCs/>
                      <w:sz w:val="18"/>
                      <w:szCs w:val="18"/>
                    </w:rPr>
                  </w:pPr>
                </w:p>
              </w:tc>
              <w:tc>
                <w:tcPr>
                  <w:tcW w:w="461" w:type="pct"/>
                  <w:shd w:val="clear" w:color="auto" w:fill="auto"/>
                  <w:vAlign w:val="center"/>
                </w:tcPr>
                <w:p>
                  <w:pPr>
                    <w:adjustRightInd w:val="0"/>
                    <w:snapToGrid w:val="0"/>
                    <w:spacing w:line="0" w:lineRule="atLeast"/>
                    <w:jc w:val="center"/>
                    <w:rPr>
                      <w:b/>
                      <w:bCs/>
                      <w:sz w:val="18"/>
                      <w:szCs w:val="18"/>
                    </w:rPr>
                  </w:pPr>
                  <w:r>
                    <w:rPr>
                      <w:b/>
                      <w:bCs/>
                      <w:sz w:val="18"/>
                      <w:szCs w:val="18"/>
                    </w:rPr>
                    <w:t>废水量</w:t>
                  </w:r>
                </w:p>
                <w:p>
                  <w:pPr>
                    <w:adjustRightInd w:val="0"/>
                    <w:snapToGrid w:val="0"/>
                    <w:spacing w:line="0" w:lineRule="atLeast"/>
                    <w:jc w:val="center"/>
                    <w:rPr>
                      <w:b/>
                      <w:bCs/>
                      <w:sz w:val="18"/>
                      <w:szCs w:val="18"/>
                    </w:rPr>
                  </w:pPr>
                  <w:r>
                    <w:rPr>
                      <w:b/>
                      <w:bCs/>
                      <w:sz w:val="18"/>
                      <w:szCs w:val="18"/>
                    </w:rPr>
                    <w:t>（t/a）</w:t>
                  </w:r>
                </w:p>
              </w:tc>
              <w:tc>
                <w:tcPr>
                  <w:tcW w:w="497" w:type="pct"/>
                  <w:shd w:val="clear" w:color="auto" w:fill="auto"/>
                  <w:vAlign w:val="center"/>
                </w:tcPr>
                <w:p>
                  <w:pPr>
                    <w:adjustRightInd w:val="0"/>
                    <w:snapToGrid w:val="0"/>
                    <w:spacing w:line="0" w:lineRule="atLeast"/>
                    <w:jc w:val="center"/>
                    <w:rPr>
                      <w:b/>
                      <w:bCs/>
                      <w:sz w:val="18"/>
                      <w:szCs w:val="18"/>
                    </w:rPr>
                  </w:pPr>
                  <w:r>
                    <w:rPr>
                      <w:b/>
                      <w:bCs/>
                      <w:sz w:val="18"/>
                      <w:szCs w:val="18"/>
                    </w:rPr>
                    <w:t>产生浓度（mg/L）</w:t>
                  </w:r>
                </w:p>
              </w:tc>
              <w:tc>
                <w:tcPr>
                  <w:tcW w:w="372" w:type="pct"/>
                  <w:shd w:val="clear" w:color="auto" w:fill="auto"/>
                  <w:vAlign w:val="center"/>
                </w:tcPr>
                <w:p>
                  <w:pPr>
                    <w:adjustRightInd w:val="0"/>
                    <w:snapToGrid w:val="0"/>
                    <w:spacing w:line="0" w:lineRule="atLeast"/>
                    <w:jc w:val="center"/>
                    <w:rPr>
                      <w:b/>
                      <w:bCs/>
                      <w:sz w:val="18"/>
                      <w:szCs w:val="18"/>
                    </w:rPr>
                  </w:pPr>
                  <w:r>
                    <w:rPr>
                      <w:b/>
                      <w:bCs/>
                      <w:sz w:val="18"/>
                      <w:szCs w:val="18"/>
                    </w:rPr>
                    <w:t>产生量（t/a）</w:t>
                  </w:r>
                </w:p>
              </w:tc>
              <w:tc>
                <w:tcPr>
                  <w:tcW w:w="249" w:type="pct"/>
                  <w:vMerge w:val="continue"/>
                  <w:vAlign w:val="center"/>
                </w:tcPr>
                <w:p>
                  <w:pPr>
                    <w:adjustRightInd w:val="0"/>
                    <w:snapToGrid w:val="0"/>
                    <w:spacing w:line="0" w:lineRule="atLeast"/>
                    <w:jc w:val="center"/>
                    <w:rPr>
                      <w:b/>
                      <w:bCs/>
                      <w:sz w:val="18"/>
                      <w:szCs w:val="18"/>
                    </w:rPr>
                  </w:pPr>
                </w:p>
              </w:tc>
              <w:tc>
                <w:tcPr>
                  <w:tcW w:w="401" w:type="pct"/>
                  <w:vMerge w:val="continue"/>
                  <w:vAlign w:val="center"/>
                </w:tcPr>
                <w:p>
                  <w:pPr>
                    <w:adjustRightInd w:val="0"/>
                    <w:snapToGrid w:val="0"/>
                    <w:spacing w:line="0" w:lineRule="atLeast"/>
                    <w:jc w:val="center"/>
                    <w:rPr>
                      <w:b/>
                      <w:bCs/>
                      <w:sz w:val="18"/>
                      <w:szCs w:val="18"/>
                    </w:rPr>
                  </w:pPr>
                </w:p>
              </w:tc>
              <w:tc>
                <w:tcPr>
                  <w:tcW w:w="371" w:type="pct"/>
                  <w:vAlign w:val="center"/>
                </w:tcPr>
                <w:p>
                  <w:pPr>
                    <w:adjustRightInd w:val="0"/>
                    <w:snapToGrid w:val="0"/>
                    <w:spacing w:line="0" w:lineRule="atLeast"/>
                    <w:jc w:val="center"/>
                    <w:rPr>
                      <w:b/>
                      <w:bCs/>
                      <w:sz w:val="18"/>
                      <w:szCs w:val="18"/>
                    </w:rPr>
                  </w:pPr>
                  <w:r>
                    <w:rPr>
                      <w:b/>
                      <w:bCs/>
                      <w:sz w:val="18"/>
                      <w:szCs w:val="18"/>
                    </w:rPr>
                    <w:t>废水量</w:t>
                  </w:r>
                </w:p>
                <w:p>
                  <w:pPr>
                    <w:adjustRightInd w:val="0"/>
                    <w:snapToGrid w:val="0"/>
                    <w:spacing w:line="0" w:lineRule="atLeast"/>
                    <w:jc w:val="center"/>
                    <w:rPr>
                      <w:b/>
                      <w:bCs/>
                      <w:sz w:val="18"/>
                      <w:szCs w:val="18"/>
                    </w:rPr>
                  </w:pPr>
                  <w:r>
                    <w:rPr>
                      <w:b/>
                      <w:bCs/>
                      <w:sz w:val="18"/>
                      <w:szCs w:val="18"/>
                    </w:rPr>
                    <w:t>（t/a）</w:t>
                  </w:r>
                </w:p>
              </w:tc>
              <w:tc>
                <w:tcPr>
                  <w:tcW w:w="497" w:type="pct"/>
                  <w:vAlign w:val="center"/>
                </w:tcPr>
                <w:p>
                  <w:pPr>
                    <w:adjustRightInd w:val="0"/>
                    <w:snapToGrid w:val="0"/>
                    <w:spacing w:line="0" w:lineRule="atLeast"/>
                    <w:jc w:val="center"/>
                    <w:rPr>
                      <w:b/>
                      <w:bCs/>
                      <w:sz w:val="18"/>
                      <w:szCs w:val="18"/>
                    </w:rPr>
                  </w:pPr>
                  <w:r>
                    <w:rPr>
                      <w:b/>
                      <w:bCs/>
                      <w:sz w:val="18"/>
                      <w:szCs w:val="18"/>
                    </w:rPr>
                    <w:t>排放浓度（mg/L）</w:t>
                  </w:r>
                </w:p>
              </w:tc>
              <w:tc>
                <w:tcPr>
                  <w:tcW w:w="441" w:type="pct"/>
                  <w:vAlign w:val="center"/>
                </w:tcPr>
                <w:p>
                  <w:pPr>
                    <w:adjustRightInd w:val="0"/>
                    <w:snapToGrid w:val="0"/>
                    <w:spacing w:line="0" w:lineRule="atLeast"/>
                    <w:jc w:val="center"/>
                    <w:rPr>
                      <w:b/>
                      <w:bCs/>
                      <w:sz w:val="18"/>
                      <w:szCs w:val="18"/>
                    </w:rPr>
                  </w:pPr>
                  <w:r>
                    <w:rPr>
                      <w:b/>
                      <w:bCs/>
                      <w:sz w:val="18"/>
                      <w:szCs w:val="18"/>
                    </w:rPr>
                    <w:t>排放量（t/a）</w:t>
                  </w:r>
                </w:p>
              </w:tc>
              <w:tc>
                <w:tcPr>
                  <w:tcW w:w="604" w:type="pct"/>
                  <w:vMerge w:val="continue"/>
                  <w:vAlign w:val="center"/>
                </w:tcPr>
                <w:p>
                  <w:pPr>
                    <w:adjustRightInd w:val="0"/>
                    <w:snapToGrid w:val="0"/>
                    <w:spacing w:line="0" w:lineRule="atLeast"/>
                    <w:jc w:val="center"/>
                    <w:rPr>
                      <w:b/>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12" w:hRule="atLeast"/>
              </w:trPr>
              <w:tc>
                <w:tcPr>
                  <w:tcW w:w="322" w:type="pct"/>
                  <w:vMerge w:val="restart"/>
                  <w:shd w:val="clear" w:color="auto" w:fill="auto"/>
                  <w:vAlign w:val="center"/>
                </w:tcPr>
                <w:p>
                  <w:pPr>
                    <w:adjustRightInd w:val="0"/>
                    <w:snapToGrid w:val="0"/>
                    <w:spacing w:line="0" w:lineRule="atLeast"/>
                    <w:jc w:val="center"/>
                    <w:rPr>
                      <w:sz w:val="18"/>
                      <w:szCs w:val="18"/>
                    </w:rPr>
                  </w:pPr>
                  <w:r>
                    <w:rPr>
                      <w:sz w:val="18"/>
                      <w:szCs w:val="18"/>
                    </w:rPr>
                    <w:t>职工生活</w:t>
                  </w:r>
                </w:p>
              </w:tc>
              <w:tc>
                <w:tcPr>
                  <w:tcW w:w="341" w:type="pct"/>
                  <w:vMerge w:val="restart"/>
                  <w:shd w:val="clear" w:color="auto" w:fill="auto"/>
                  <w:vAlign w:val="center"/>
                </w:tcPr>
                <w:p>
                  <w:pPr>
                    <w:adjustRightInd w:val="0"/>
                    <w:snapToGrid w:val="0"/>
                    <w:spacing w:line="0" w:lineRule="atLeast"/>
                    <w:jc w:val="center"/>
                    <w:rPr>
                      <w:sz w:val="18"/>
                      <w:szCs w:val="18"/>
                    </w:rPr>
                  </w:pPr>
                  <w:r>
                    <w:rPr>
                      <w:sz w:val="18"/>
                      <w:szCs w:val="18"/>
                    </w:rPr>
                    <w:t>生活污水</w:t>
                  </w:r>
                </w:p>
              </w:tc>
              <w:tc>
                <w:tcPr>
                  <w:tcW w:w="443" w:type="pct"/>
                  <w:shd w:val="clear" w:color="auto" w:fill="auto"/>
                  <w:vAlign w:val="center"/>
                </w:tcPr>
                <w:p>
                  <w:pPr>
                    <w:adjustRightInd w:val="0"/>
                    <w:snapToGrid w:val="0"/>
                    <w:spacing w:line="0" w:lineRule="atLeast"/>
                    <w:jc w:val="center"/>
                    <w:rPr>
                      <w:sz w:val="18"/>
                      <w:szCs w:val="18"/>
                    </w:rPr>
                  </w:pPr>
                  <w:r>
                    <w:rPr>
                      <w:sz w:val="18"/>
                      <w:szCs w:val="18"/>
                    </w:rPr>
                    <w:t>COD</w:t>
                  </w:r>
                </w:p>
              </w:tc>
              <w:tc>
                <w:tcPr>
                  <w:tcW w:w="461" w:type="pct"/>
                  <w:vMerge w:val="restart"/>
                  <w:shd w:val="clear" w:color="auto" w:fill="auto"/>
                  <w:vAlign w:val="center"/>
                </w:tcPr>
                <w:p>
                  <w:pPr>
                    <w:adjustRightInd w:val="0"/>
                    <w:snapToGrid w:val="0"/>
                    <w:spacing w:line="0" w:lineRule="atLeast"/>
                    <w:jc w:val="center"/>
                    <w:rPr>
                      <w:sz w:val="18"/>
                      <w:szCs w:val="18"/>
                    </w:rPr>
                  </w:pPr>
                  <w:r>
                    <w:rPr>
                      <w:sz w:val="18"/>
                      <w:szCs w:val="18"/>
                    </w:rPr>
                    <w:t>240</w:t>
                  </w:r>
                </w:p>
              </w:tc>
              <w:tc>
                <w:tcPr>
                  <w:tcW w:w="497" w:type="pct"/>
                  <w:shd w:val="clear" w:color="auto" w:fill="auto"/>
                  <w:vAlign w:val="center"/>
                </w:tcPr>
                <w:p>
                  <w:pPr>
                    <w:adjustRightInd w:val="0"/>
                    <w:snapToGrid w:val="0"/>
                    <w:spacing w:line="0" w:lineRule="atLeast"/>
                    <w:jc w:val="center"/>
                    <w:rPr>
                      <w:sz w:val="18"/>
                      <w:szCs w:val="18"/>
                    </w:rPr>
                  </w:pPr>
                  <w:r>
                    <w:rPr>
                      <w:sz w:val="18"/>
                      <w:szCs w:val="18"/>
                    </w:rPr>
                    <w:t>500</w:t>
                  </w:r>
                </w:p>
              </w:tc>
              <w:tc>
                <w:tcPr>
                  <w:tcW w:w="372" w:type="pct"/>
                  <w:shd w:val="clear" w:color="auto" w:fill="auto"/>
                  <w:vAlign w:val="center"/>
                </w:tcPr>
                <w:p>
                  <w:pPr>
                    <w:adjustRightInd w:val="0"/>
                    <w:snapToGrid w:val="0"/>
                    <w:spacing w:line="0" w:lineRule="atLeast"/>
                    <w:jc w:val="center"/>
                    <w:rPr>
                      <w:sz w:val="18"/>
                      <w:szCs w:val="18"/>
                    </w:rPr>
                  </w:pPr>
                  <w:r>
                    <w:rPr>
                      <w:sz w:val="18"/>
                      <w:szCs w:val="18"/>
                    </w:rPr>
                    <w:t>0.12</w:t>
                  </w:r>
                </w:p>
              </w:tc>
              <w:tc>
                <w:tcPr>
                  <w:tcW w:w="249" w:type="pct"/>
                  <w:vMerge w:val="restart"/>
                  <w:vAlign w:val="center"/>
                </w:tcPr>
                <w:p>
                  <w:pPr>
                    <w:adjustRightInd w:val="0"/>
                    <w:snapToGrid w:val="0"/>
                    <w:spacing w:line="0" w:lineRule="atLeast"/>
                    <w:jc w:val="center"/>
                    <w:rPr>
                      <w:sz w:val="18"/>
                      <w:szCs w:val="18"/>
                    </w:rPr>
                  </w:pPr>
                  <w:r>
                    <w:rPr>
                      <w:sz w:val="18"/>
                      <w:szCs w:val="18"/>
                    </w:rPr>
                    <w:t>化粪池</w:t>
                  </w:r>
                </w:p>
              </w:tc>
              <w:tc>
                <w:tcPr>
                  <w:tcW w:w="401" w:type="pct"/>
                  <w:vAlign w:val="center"/>
                </w:tcPr>
                <w:p>
                  <w:pPr>
                    <w:adjustRightInd w:val="0"/>
                    <w:snapToGrid w:val="0"/>
                    <w:spacing w:line="0" w:lineRule="atLeast"/>
                    <w:jc w:val="center"/>
                    <w:rPr>
                      <w:sz w:val="18"/>
                      <w:szCs w:val="18"/>
                    </w:rPr>
                  </w:pPr>
                  <w:r>
                    <w:rPr>
                      <w:sz w:val="18"/>
                      <w:szCs w:val="18"/>
                    </w:rPr>
                    <w:t>COD</w:t>
                  </w:r>
                </w:p>
              </w:tc>
              <w:tc>
                <w:tcPr>
                  <w:tcW w:w="371" w:type="pct"/>
                  <w:vMerge w:val="restart"/>
                  <w:vAlign w:val="center"/>
                </w:tcPr>
                <w:p>
                  <w:pPr>
                    <w:adjustRightInd w:val="0"/>
                    <w:snapToGrid w:val="0"/>
                    <w:spacing w:line="0" w:lineRule="atLeast"/>
                    <w:jc w:val="center"/>
                    <w:rPr>
                      <w:sz w:val="18"/>
                      <w:szCs w:val="18"/>
                    </w:rPr>
                  </w:pPr>
                  <w:r>
                    <w:rPr>
                      <w:sz w:val="18"/>
                      <w:szCs w:val="18"/>
                    </w:rPr>
                    <w:t>240</w:t>
                  </w:r>
                </w:p>
              </w:tc>
              <w:tc>
                <w:tcPr>
                  <w:tcW w:w="497" w:type="pct"/>
                  <w:vAlign w:val="center"/>
                </w:tcPr>
                <w:p>
                  <w:pPr>
                    <w:adjustRightInd w:val="0"/>
                    <w:snapToGrid w:val="0"/>
                    <w:spacing w:line="0" w:lineRule="atLeast"/>
                    <w:jc w:val="center"/>
                    <w:rPr>
                      <w:sz w:val="18"/>
                      <w:szCs w:val="18"/>
                    </w:rPr>
                  </w:pPr>
                  <w:r>
                    <w:rPr>
                      <w:sz w:val="18"/>
                      <w:szCs w:val="18"/>
                    </w:rPr>
                    <w:t>400</w:t>
                  </w:r>
                </w:p>
              </w:tc>
              <w:tc>
                <w:tcPr>
                  <w:tcW w:w="441" w:type="pct"/>
                  <w:vAlign w:val="center"/>
                </w:tcPr>
                <w:p>
                  <w:pPr>
                    <w:adjustRightInd w:val="0"/>
                    <w:snapToGrid w:val="0"/>
                    <w:spacing w:line="0" w:lineRule="atLeast"/>
                    <w:jc w:val="center"/>
                    <w:rPr>
                      <w:sz w:val="18"/>
                      <w:szCs w:val="18"/>
                    </w:rPr>
                  </w:pPr>
                  <w:r>
                    <w:rPr>
                      <w:sz w:val="18"/>
                      <w:szCs w:val="18"/>
                    </w:rPr>
                    <w:t>0.096</w:t>
                  </w:r>
                </w:p>
              </w:tc>
              <w:tc>
                <w:tcPr>
                  <w:tcW w:w="604" w:type="pct"/>
                  <w:vMerge w:val="restart"/>
                  <w:vAlign w:val="center"/>
                </w:tcPr>
                <w:p>
                  <w:pPr>
                    <w:adjustRightInd w:val="0"/>
                    <w:snapToGrid w:val="0"/>
                    <w:spacing w:line="0" w:lineRule="atLeast"/>
                    <w:jc w:val="center"/>
                    <w:rPr>
                      <w:sz w:val="18"/>
                      <w:szCs w:val="18"/>
                    </w:rPr>
                  </w:pPr>
                  <w:r>
                    <w:rPr>
                      <w:sz w:val="18"/>
                      <w:szCs w:val="18"/>
                    </w:rPr>
                    <w:t>生活污水经化粪池预处理后，接管东港污水处理厂集中处理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trPr>
              <w:tc>
                <w:tcPr>
                  <w:tcW w:w="322" w:type="pct"/>
                  <w:vMerge w:val="continue"/>
                  <w:shd w:val="clear" w:color="auto" w:fill="auto"/>
                  <w:vAlign w:val="center"/>
                </w:tcPr>
                <w:p>
                  <w:pPr>
                    <w:adjustRightInd w:val="0"/>
                    <w:snapToGrid w:val="0"/>
                    <w:spacing w:line="0" w:lineRule="atLeast"/>
                    <w:jc w:val="center"/>
                    <w:rPr>
                      <w:sz w:val="18"/>
                      <w:szCs w:val="18"/>
                    </w:rPr>
                  </w:pPr>
                </w:p>
              </w:tc>
              <w:tc>
                <w:tcPr>
                  <w:tcW w:w="341" w:type="pct"/>
                  <w:vMerge w:val="continue"/>
                  <w:shd w:val="clear" w:color="auto" w:fill="auto"/>
                  <w:vAlign w:val="center"/>
                </w:tcPr>
                <w:p>
                  <w:pPr>
                    <w:adjustRightInd w:val="0"/>
                    <w:snapToGrid w:val="0"/>
                    <w:spacing w:line="0" w:lineRule="atLeast"/>
                    <w:jc w:val="center"/>
                    <w:rPr>
                      <w:sz w:val="18"/>
                      <w:szCs w:val="18"/>
                    </w:rPr>
                  </w:pPr>
                </w:p>
              </w:tc>
              <w:tc>
                <w:tcPr>
                  <w:tcW w:w="443" w:type="pct"/>
                  <w:shd w:val="clear" w:color="auto" w:fill="auto"/>
                  <w:vAlign w:val="center"/>
                </w:tcPr>
                <w:p>
                  <w:pPr>
                    <w:adjustRightInd w:val="0"/>
                    <w:snapToGrid w:val="0"/>
                    <w:spacing w:line="0" w:lineRule="atLeast"/>
                    <w:jc w:val="center"/>
                    <w:rPr>
                      <w:sz w:val="18"/>
                      <w:szCs w:val="18"/>
                    </w:rPr>
                  </w:pPr>
                  <w:r>
                    <w:rPr>
                      <w:sz w:val="18"/>
                      <w:szCs w:val="18"/>
                    </w:rPr>
                    <w:t>SS</w:t>
                  </w:r>
                </w:p>
              </w:tc>
              <w:tc>
                <w:tcPr>
                  <w:tcW w:w="461" w:type="pct"/>
                  <w:vMerge w:val="continue"/>
                  <w:shd w:val="clear" w:color="auto" w:fill="auto"/>
                  <w:vAlign w:val="center"/>
                </w:tcPr>
                <w:p>
                  <w:pPr>
                    <w:adjustRightInd w:val="0"/>
                    <w:snapToGrid w:val="0"/>
                    <w:spacing w:line="0" w:lineRule="atLeast"/>
                    <w:jc w:val="center"/>
                    <w:rPr>
                      <w:sz w:val="18"/>
                      <w:szCs w:val="18"/>
                    </w:rPr>
                  </w:pPr>
                </w:p>
              </w:tc>
              <w:tc>
                <w:tcPr>
                  <w:tcW w:w="497" w:type="pct"/>
                  <w:shd w:val="clear" w:color="auto" w:fill="auto"/>
                  <w:vAlign w:val="center"/>
                </w:tcPr>
                <w:p>
                  <w:pPr>
                    <w:adjustRightInd w:val="0"/>
                    <w:snapToGrid w:val="0"/>
                    <w:spacing w:line="0" w:lineRule="atLeast"/>
                    <w:jc w:val="center"/>
                    <w:rPr>
                      <w:sz w:val="18"/>
                      <w:szCs w:val="18"/>
                    </w:rPr>
                  </w:pPr>
                  <w:r>
                    <w:rPr>
                      <w:sz w:val="18"/>
                      <w:szCs w:val="18"/>
                    </w:rPr>
                    <w:t>400</w:t>
                  </w:r>
                </w:p>
              </w:tc>
              <w:tc>
                <w:tcPr>
                  <w:tcW w:w="372" w:type="pct"/>
                  <w:shd w:val="clear" w:color="auto" w:fill="auto"/>
                  <w:vAlign w:val="center"/>
                </w:tcPr>
                <w:p>
                  <w:pPr>
                    <w:adjustRightInd w:val="0"/>
                    <w:snapToGrid w:val="0"/>
                    <w:spacing w:line="0" w:lineRule="atLeast"/>
                    <w:jc w:val="center"/>
                    <w:rPr>
                      <w:sz w:val="18"/>
                      <w:szCs w:val="18"/>
                    </w:rPr>
                  </w:pPr>
                  <w:r>
                    <w:rPr>
                      <w:sz w:val="18"/>
                      <w:szCs w:val="18"/>
                    </w:rPr>
                    <w:t>0.096</w:t>
                  </w:r>
                </w:p>
              </w:tc>
              <w:tc>
                <w:tcPr>
                  <w:tcW w:w="249" w:type="pct"/>
                  <w:vMerge w:val="continue"/>
                  <w:vAlign w:val="center"/>
                </w:tcPr>
                <w:p>
                  <w:pPr>
                    <w:adjustRightInd w:val="0"/>
                    <w:snapToGrid w:val="0"/>
                    <w:spacing w:line="0" w:lineRule="atLeast"/>
                    <w:jc w:val="center"/>
                    <w:rPr>
                      <w:sz w:val="18"/>
                      <w:szCs w:val="18"/>
                    </w:rPr>
                  </w:pPr>
                </w:p>
              </w:tc>
              <w:tc>
                <w:tcPr>
                  <w:tcW w:w="401" w:type="pct"/>
                  <w:vAlign w:val="center"/>
                </w:tcPr>
                <w:p>
                  <w:pPr>
                    <w:adjustRightInd w:val="0"/>
                    <w:snapToGrid w:val="0"/>
                    <w:spacing w:line="0" w:lineRule="atLeast"/>
                    <w:jc w:val="center"/>
                    <w:rPr>
                      <w:sz w:val="18"/>
                      <w:szCs w:val="18"/>
                    </w:rPr>
                  </w:pPr>
                  <w:r>
                    <w:rPr>
                      <w:sz w:val="18"/>
                      <w:szCs w:val="18"/>
                    </w:rPr>
                    <w:t>SS</w:t>
                  </w:r>
                </w:p>
              </w:tc>
              <w:tc>
                <w:tcPr>
                  <w:tcW w:w="371" w:type="pct"/>
                  <w:vMerge w:val="continue"/>
                  <w:vAlign w:val="center"/>
                </w:tcPr>
                <w:p>
                  <w:pPr>
                    <w:adjustRightInd w:val="0"/>
                    <w:snapToGrid w:val="0"/>
                    <w:spacing w:line="0" w:lineRule="atLeast"/>
                    <w:jc w:val="center"/>
                    <w:rPr>
                      <w:sz w:val="18"/>
                      <w:szCs w:val="18"/>
                    </w:rPr>
                  </w:pPr>
                </w:p>
              </w:tc>
              <w:tc>
                <w:tcPr>
                  <w:tcW w:w="497" w:type="pct"/>
                  <w:vAlign w:val="center"/>
                </w:tcPr>
                <w:p>
                  <w:pPr>
                    <w:adjustRightInd w:val="0"/>
                    <w:snapToGrid w:val="0"/>
                    <w:spacing w:line="0" w:lineRule="atLeast"/>
                    <w:jc w:val="center"/>
                    <w:rPr>
                      <w:sz w:val="18"/>
                      <w:szCs w:val="18"/>
                    </w:rPr>
                  </w:pPr>
                  <w:r>
                    <w:rPr>
                      <w:sz w:val="18"/>
                      <w:szCs w:val="18"/>
                    </w:rPr>
                    <w:t>300</w:t>
                  </w:r>
                </w:p>
              </w:tc>
              <w:tc>
                <w:tcPr>
                  <w:tcW w:w="441" w:type="pct"/>
                  <w:vAlign w:val="center"/>
                </w:tcPr>
                <w:p>
                  <w:pPr>
                    <w:adjustRightInd w:val="0"/>
                    <w:snapToGrid w:val="0"/>
                    <w:spacing w:line="0" w:lineRule="atLeast"/>
                    <w:jc w:val="center"/>
                    <w:rPr>
                      <w:sz w:val="18"/>
                      <w:szCs w:val="18"/>
                    </w:rPr>
                  </w:pPr>
                  <w:r>
                    <w:rPr>
                      <w:sz w:val="18"/>
                      <w:szCs w:val="18"/>
                    </w:rPr>
                    <w:t>0.072</w:t>
                  </w:r>
                </w:p>
              </w:tc>
              <w:tc>
                <w:tcPr>
                  <w:tcW w:w="604" w:type="pct"/>
                  <w:vMerge w:val="continue"/>
                  <w:vAlign w:val="center"/>
                </w:tcPr>
                <w:p>
                  <w:pPr>
                    <w:adjustRightInd w:val="0"/>
                    <w:snapToGrid w:val="0"/>
                    <w:spacing w:line="0" w:lineRule="atLeast"/>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trPr>
              <w:tc>
                <w:tcPr>
                  <w:tcW w:w="322" w:type="pct"/>
                  <w:vMerge w:val="continue"/>
                  <w:shd w:val="clear" w:color="auto" w:fill="auto"/>
                  <w:vAlign w:val="center"/>
                </w:tcPr>
                <w:p>
                  <w:pPr>
                    <w:adjustRightInd w:val="0"/>
                    <w:snapToGrid w:val="0"/>
                    <w:spacing w:line="0" w:lineRule="atLeast"/>
                    <w:jc w:val="center"/>
                    <w:rPr>
                      <w:sz w:val="18"/>
                      <w:szCs w:val="18"/>
                    </w:rPr>
                  </w:pPr>
                </w:p>
              </w:tc>
              <w:tc>
                <w:tcPr>
                  <w:tcW w:w="341" w:type="pct"/>
                  <w:vMerge w:val="continue"/>
                  <w:shd w:val="clear" w:color="auto" w:fill="auto"/>
                  <w:vAlign w:val="center"/>
                </w:tcPr>
                <w:p>
                  <w:pPr>
                    <w:adjustRightInd w:val="0"/>
                    <w:snapToGrid w:val="0"/>
                    <w:spacing w:line="0" w:lineRule="atLeast"/>
                    <w:jc w:val="center"/>
                    <w:rPr>
                      <w:sz w:val="18"/>
                      <w:szCs w:val="18"/>
                    </w:rPr>
                  </w:pPr>
                </w:p>
              </w:tc>
              <w:tc>
                <w:tcPr>
                  <w:tcW w:w="443" w:type="pct"/>
                  <w:shd w:val="clear" w:color="auto" w:fill="auto"/>
                  <w:vAlign w:val="center"/>
                </w:tcPr>
                <w:p>
                  <w:pPr>
                    <w:adjustRightInd w:val="0"/>
                    <w:snapToGrid w:val="0"/>
                    <w:spacing w:line="0" w:lineRule="atLeast"/>
                    <w:jc w:val="center"/>
                    <w:rPr>
                      <w:sz w:val="18"/>
                      <w:szCs w:val="18"/>
                    </w:rPr>
                  </w:pPr>
                  <w:r>
                    <w:rPr>
                      <w:sz w:val="18"/>
                      <w:szCs w:val="18"/>
                    </w:rPr>
                    <w:t>氨氮</w:t>
                  </w:r>
                </w:p>
              </w:tc>
              <w:tc>
                <w:tcPr>
                  <w:tcW w:w="461" w:type="pct"/>
                  <w:vMerge w:val="continue"/>
                  <w:shd w:val="clear" w:color="auto" w:fill="auto"/>
                  <w:vAlign w:val="center"/>
                </w:tcPr>
                <w:p>
                  <w:pPr>
                    <w:adjustRightInd w:val="0"/>
                    <w:snapToGrid w:val="0"/>
                    <w:spacing w:line="0" w:lineRule="atLeast"/>
                    <w:jc w:val="center"/>
                    <w:rPr>
                      <w:sz w:val="18"/>
                      <w:szCs w:val="18"/>
                    </w:rPr>
                  </w:pPr>
                </w:p>
              </w:tc>
              <w:tc>
                <w:tcPr>
                  <w:tcW w:w="497" w:type="pct"/>
                  <w:shd w:val="clear" w:color="auto" w:fill="auto"/>
                  <w:vAlign w:val="center"/>
                </w:tcPr>
                <w:p>
                  <w:pPr>
                    <w:adjustRightInd w:val="0"/>
                    <w:snapToGrid w:val="0"/>
                    <w:spacing w:line="0" w:lineRule="atLeast"/>
                    <w:jc w:val="center"/>
                    <w:rPr>
                      <w:sz w:val="18"/>
                      <w:szCs w:val="18"/>
                    </w:rPr>
                  </w:pPr>
                  <w:r>
                    <w:rPr>
                      <w:sz w:val="18"/>
                      <w:szCs w:val="18"/>
                    </w:rPr>
                    <w:t>35</w:t>
                  </w:r>
                </w:p>
              </w:tc>
              <w:tc>
                <w:tcPr>
                  <w:tcW w:w="372" w:type="pct"/>
                  <w:shd w:val="clear" w:color="auto" w:fill="auto"/>
                  <w:vAlign w:val="center"/>
                </w:tcPr>
                <w:p>
                  <w:pPr>
                    <w:adjustRightInd w:val="0"/>
                    <w:snapToGrid w:val="0"/>
                    <w:spacing w:line="0" w:lineRule="atLeast"/>
                    <w:jc w:val="center"/>
                    <w:rPr>
                      <w:sz w:val="18"/>
                      <w:szCs w:val="18"/>
                    </w:rPr>
                  </w:pPr>
                  <w:r>
                    <w:rPr>
                      <w:sz w:val="18"/>
                      <w:szCs w:val="18"/>
                    </w:rPr>
                    <w:t>0.0084</w:t>
                  </w:r>
                </w:p>
              </w:tc>
              <w:tc>
                <w:tcPr>
                  <w:tcW w:w="249" w:type="pct"/>
                  <w:vMerge w:val="continue"/>
                  <w:vAlign w:val="center"/>
                </w:tcPr>
                <w:p>
                  <w:pPr>
                    <w:adjustRightInd w:val="0"/>
                    <w:snapToGrid w:val="0"/>
                    <w:spacing w:line="0" w:lineRule="atLeast"/>
                    <w:jc w:val="center"/>
                    <w:rPr>
                      <w:sz w:val="18"/>
                      <w:szCs w:val="18"/>
                    </w:rPr>
                  </w:pPr>
                </w:p>
              </w:tc>
              <w:tc>
                <w:tcPr>
                  <w:tcW w:w="401" w:type="pct"/>
                  <w:vAlign w:val="center"/>
                </w:tcPr>
                <w:p>
                  <w:pPr>
                    <w:adjustRightInd w:val="0"/>
                    <w:snapToGrid w:val="0"/>
                    <w:spacing w:line="0" w:lineRule="atLeast"/>
                    <w:jc w:val="center"/>
                    <w:rPr>
                      <w:sz w:val="18"/>
                      <w:szCs w:val="18"/>
                    </w:rPr>
                  </w:pPr>
                  <w:r>
                    <w:rPr>
                      <w:sz w:val="18"/>
                      <w:szCs w:val="18"/>
                    </w:rPr>
                    <w:t>氨氮</w:t>
                  </w:r>
                </w:p>
              </w:tc>
              <w:tc>
                <w:tcPr>
                  <w:tcW w:w="371" w:type="pct"/>
                  <w:vMerge w:val="continue"/>
                  <w:vAlign w:val="center"/>
                </w:tcPr>
                <w:p>
                  <w:pPr>
                    <w:adjustRightInd w:val="0"/>
                    <w:snapToGrid w:val="0"/>
                    <w:spacing w:line="0" w:lineRule="atLeast"/>
                    <w:jc w:val="center"/>
                    <w:rPr>
                      <w:sz w:val="18"/>
                      <w:szCs w:val="18"/>
                    </w:rPr>
                  </w:pPr>
                </w:p>
              </w:tc>
              <w:tc>
                <w:tcPr>
                  <w:tcW w:w="497" w:type="pct"/>
                  <w:vAlign w:val="center"/>
                </w:tcPr>
                <w:p>
                  <w:pPr>
                    <w:adjustRightInd w:val="0"/>
                    <w:snapToGrid w:val="0"/>
                    <w:spacing w:line="0" w:lineRule="atLeast"/>
                    <w:jc w:val="center"/>
                    <w:rPr>
                      <w:sz w:val="18"/>
                      <w:szCs w:val="18"/>
                    </w:rPr>
                  </w:pPr>
                  <w:r>
                    <w:rPr>
                      <w:sz w:val="18"/>
                      <w:szCs w:val="18"/>
                    </w:rPr>
                    <w:t>35</w:t>
                  </w:r>
                </w:p>
              </w:tc>
              <w:tc>
                <w:tcPr>
                  <w:tcW w:w="441" w:type="pct"/>
                  <w:vAlign w:val="center"/>
                </w:tcPr>
                <w:p>
                  <w:pPr>
                    <w:adjustRightInd w:val="0"/>
                    <w:snapToGrid w:val="0"/>
                    <w:spacing w:line="0" w:lineRule="atLeast"/>
                    <w:jc w:val="center"/>
                    <w:rPr>
                      <w:sz w:val="18"/>
                      <w:szCs w:val="18"/>
                    </w:rPr>
                  </w:pPr>
                  <w:r>
                    <w:rPr>
                      <w:sz w:val="18"/>
                      <w:szCs w:val="18"/>
                    </w:rPr>
                    <w:t>0.0084</w:t>
                  </w:r>
                </w:p>
              </w:tc>
              <w:tc>
                <w:tcPr>
                  <w:tcW w:w="604" w:type="pct"/>
                  <w:vMerge w:val="continue"/>
                  <w:vAlign w:val="center"/>
                </w:tcPr>
                <w:p>
                  <w:pPr>
                    <w:adjustRightInd w:val="0"/>
                    <w:snapToGrid w:val="0"/>
                    <w:spacing w:line="0" w:lineRule="atLeast"/>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trPr>
              <w:tc>
                <w:tcPr>
                  <w:tcW w:w="322" w:type="pct"/>
                  <w:vMerge w:val="continue"/>
                  <w:shd w:val="clear" w:color="auto" w:fill="auto"/>
                  <w:vAlign w:val="center"/>
                </w:tcPr>
                <w:p>
                  <w:pPr>
                    <w:adjustRightInd w:val="0"/>
                    <w:snapToGrid w:val="0"/>
                    <w:spacing w:line="0" w:lineRule="atLeast"/>
                    <w:jc w:val="center"/>
                    <w:rPr>
                      <w:sz w:val="18"/>
                      <w:szCs w:val="18"/>
                    </w:rPr>
                  </w:pPr>
                </w:p>
              </w:tc>
              <w:tc>
                <w:tcPr>
                  <w:tcW w:w="341" w:type="pct"/>
                  <w:vMerge w:val="continue"/>
                  <w:shd w:val="clear" w:color="auto" w:fill="auto"/>
                  <w:vAlign w:val="center"/>
                </w:tcPr>
                <w:p>
                  <w:pPr>
                    <w:adjustRightInd w:val="0"/>
                    <w:snapToGrid w:val="0"/>
                    <w:spacing w:line="0" w:lineRule="atLeast"/>
                    <w:jc w:val="center"/>
                    <w:rPr>
                      <w:sz w:val="18"/>
                      <w:szCs w:val="18"/>
                    </w:rPr>
                  </w:pPr>
                </w:p>
              </w:tc>
              <w:tc>
                <w:tcPr>
                  <w:tcW w:w="443" w:type="pct"/>
                  <w:shd w:val="clear" w:color="auto" w:fill="auto"/>
                  <w:vAlign w:val="center"/>
                </w:tcPr>
                <w:p>
                  <w:pPr>
                    <w:adjustRightInd w:val="0"/>
                    <w:snapToGrid w:val="0"/>
                    <w:spacing w:line="0" w:lineRule="atLeast"/>
                    <w:jc w:val="center"/>
                    <w:rPr>
                      <w:sz w:val="18"/>
                      <w:szCs w:val="18"/>
                    </w:rPr>
                  </w:pPr>
                  <w:r>
                    <w:rPr>
                      <w:sz w:val="18"/>
                      <w:szCs w:val="18"/>
                    </w:rPr>
                    <w:t>总氮</w:t>
                  </w:r>
                </w:p>
              </w:tc>
              <w:tc>
                <w:tcPr>
                  <w:tcW w:w="461" w:type="pct"/>
                  <w:vMerge w:val="continue"/>
                  <w:shd w:val="clear" w:color="auto" w:fill="auto"/>
                  <w:vAlign w:val="center"/>
                </w:tcPr>
                <w:p>
                  <w:pPr>
                    <w:adjustRightInd w:val="0"/>
                    <w:snapToGrid w:val="0"/>
                    <w:spacing w:line="0" w:lineRule="atLeast"/>
                    <w:jc w:val="center"/>
                    <w:rPr>
                      <w:sz w:val="18"/>
                      <w:szCs w:val="18"/>
                    </w:rPr>
                  </w:pPr>
                </w:p>
              </w:tc>
              <w:tc>
                <w:tcPr>
                  <w:tcW w:w="497" w:type="pct"/>
                  <w:shd w:val="clear" w:color="auto" w:fill="auto"/>
                  <w:vAlign w:val="center"/>
                </w:tcPr>
                <w:p>
                  <w:pPr>
                    <w:adjustRightInd w:val="0"/>
                    <w:snapToGrid w:val="0"/>
                    <w:spacing w:line="0" w:lineRule="atLeast"/>
                    <w:jc w:val="center"/>
                    <w:rPr>
                      <w:sz w:val="18"/>
                      <w:szCs w:val="18"/>
                    </w:rPr>
                  </w:pPr>
                  <w:r>
                    <w:rPr>
                      <w:sz w:val="18"/>
                      <w:szCs w:val="18"/>
                    </w:rPr>
                    <w:t>40</w:t>
                  </w:r>
                </w:p>
              </w:tc>
              <w:tc>
                <w:tcPr>
                  <w:tcW w:w="372" w:type="pct"/>
                  <w:shd w:val="clear" w:color="auto" w:fill="auto"/>
                  <w:vAlign w:val="center"/>
                </w:tcPr>
                <w:p>
                  <w:pPr>
                    <w:adjustRightInd w:val="0"/>
                    <w:snapToGrid w:val="0"/>
                    <w:spacing w:line="0" w:lineRule="atLeast"/>
                    <w:jc w:val="center"/>
                    <w:rPr>
                      <w:sz w:val="18"/>
                      <w:szCs w:val="18"/>
                    </w:rPr>
                  </w:pPr>
                  <w:r>
                    <w:rPr>
                      <w:sz w:val="18"/>
                      <w:szCs w:val="18"/>
                    </w:rPr>
                    <w:t>0.0096</w:t>
                  </w:r>
                </w:p>
              </w:tc>
              <w:tc>
                <w:tcPr>
                  <w:tcW w:w="249" w:type="pct"/>
                  <w:vMerge w:val="continue"/>
                  <w:vAlign w:val="center"/>
                </w:tcPr>
                <w:p>
                  <w:pPr>
                    <w:adjustRightInd w:val="0"/>
                    <w:snapToGrid w:val="0"/>
                    <w:spacing w:line="0" w:lineRule="atLeast"/>
                    <w:jc w:val="center"/>
                    <w:rPr>
                      <w:sz w:val="18"/>
                      <w:szCs w:val="18"/>
                    </w:rPr>
                  </w:pPr>
                </w:p>
              </w:tc>
              <w:tc>
                <w:tcPr>
                  <w:tcW w:w="401" w:type="pct"/>
                  <w:vAlign w:val="center"/>
                </w:tcPr>
                <w:p>
                  <w:pPr>
                    <w:adjustRightInd w:val="0"/>
                    <w:snapToGrid w:val="0"/>
                    <w:spacing w:line="0" w:lineRule="atLeast"/>
                    <w:jc w:val="center"/>
                    <w:rPr>
                      <w:sz w:val="18"/>
                      <w:szCs w:val="18"/>
                    </w:rPr>
                  </w:pPr>
                  <w:r>
                    <w:rPr>
                      <w:sz w:val="18"/>
                      <w:szCs w:val="18"/>
                    </w:rPr>
                    <w:t>总氮</w:t>
                  </w:r>
                </w:p>
              </w:tc>
              <w:tc>
                <w:tcPr>
                  <w:tcW w:w="371" w:type="pct"/>
                  <w:vMerge w:val="continue"/>
                  <w:vAlign w:val="center"/>
                </w:tcPr>
                <w:p>
                  <w:pPr>
                    <w:adjustRightInd w:val="0"/>
                    <w:snapToGrid w:val="0"/>
                    <w:spacing w:line="0" w:lineRule="atLeast"/>
                    <w:jc w:val="center"/>
                    <w:rPr>
                      <w:sz w:val="18"/>
                      <w:szCs w:val="18"/>
                    </w:rPr>
                  </w:pPr>
                </w:p>
              </w:tc>
              <w:tc>
                <w:tcPr>
                  <w:tcW w:w="497" w:type="pct"/>
                  <w:vAlign w:val="center"/>
                </w:tcPr>
                <w:p>
                  <w:pPr>
                    <w:adjustRightInd w:val="0"/>
                    <w:snapToGrid w:val="0"/>
                    <w:spacing w:line="0" w:lineRule="atLeast"/>
                    <w:jc w:val="center"/>
                    <w:rPr>
                      <w:sz w:val="18"/>
                      <w:szCs w:val="18"/>
                    </w:rPr>
                  </w:pPr>
                  <w:r>
                    <w:rPr>
                      <w:sz w:val="18"/>
                      <w:szCs w:val="18"/>
                    </w:rPr>
                    <w:t>40</w:t>
                  </w:r>
                </w:p>
              </w:tc>
              <w:tc>
                <w:tcPr>
                  <w:tcW w:w="441" w:type="pct"/>
                  <w:vAlign w:val="center"/>
                </w:tcPr>
                <w:p>
                  <w:pPr>
                    <w:adjustRightInd w:val="0"/>
                    <w:snapToGrid w:val="0"/>
                    <w:spacing w:line="0" w:lineRule="atLeast"/>
                    <w:jc w:val="center"/>
                    <w:rPr>
                      <w:sz w:val="18"/>
                      <w:szCs w:val="18"/>
                    </w:rPr>
                  </w:pPr>
                  <w:r>
                    <w:rPr>
                      <w:sz w:val="18"/>
                      <w:szCs w:val="18"/>
                    </w:rPr>
                    <w:t>0.0096</w:t>
                  </w:r>
                </w:p>
              </w:tc>
              <w:tc>
                <w:tcPr>
                  <w:tcW w:w="604" w:type="pct"/>
                  <w:vMerge w:val="continue"/>
                  <w:vAlign w:val="center"/>
                </w:tcPr>
                <w:p>
                  <w:pPr>
                    <w:adjustRightInd w:val="0"/>
                    <w:snapToGrid w:val="0"/>
                    <w:spacing w:line="0" w:lineRule="atLeast"/>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12" w:hRule="atLeast"/>
              </w:trPr>
              <w:tc>
                <w:tcPr>
                  <w:tcW w:w="322" w:type="pct"/>
                  <w:vMerge w:val="continue"/>
                  <w:shd w:val="clear" w:color="auto" w:fill="auto"/>
                  <w:vAlign w:val="center"/>
                </w:tcPr>
                <w:p>
                  <w:pPr>
                    <w:adjustRightInd w:val="0"/>
                    <w:snapToGrid w:val="0"/>
                    <w:spacing w:line="0" w:lineRule="atLeast"/>
                    <w:jc w:val="center"/>
                    <w:rPr>
                      <w:sz w:val="18"/>
                      <w:szCs w:val="18"/>
                    </w:rPr>
                  </w:pPr>
                </w:p>
              </w:tc>
              <w:tc>
                <w:tcPr>
                  <w:tcW w:w="341" w:type="pct"/>
                  <w:vMerge w:val="continue"/>
                  <w:shd w:val="clear" w:color="auto" w:fill="auto"/>
                  <w:vAlign w:val="center"/>
                </w:tcPr>
                <w:p>
                  <w:pPr>
                    <w:adjustRightInd w:val="0"/>
                    <w:snapToGrid w:val="0"/>
                    <w:spacing w:line="0" w:lineRule="atLeast"/>
                    <w:jc w:val="center"/>
                    <w:rPr>
                      <w:sz w:val="18"/>
                      <w:szCs w:val="18"/>
                    </w:rPr>
                  </w:pPr>
                </w:p>
              </w:tc>
              <w:tc>
                <w:tcPr>
                  <w:tcW w:w="443" w:type="pct"/>
                  <w:shd w:val="clear" w:color="auto" w:fill="auto"/>
                  <w:vAlign w:val="center"/>
                </w:tcPr>
                <w:p>
                  <w:pPr>
                    <w:adjustRightInd w:val="0"/>
                    <w:snapToGrid w:val="0"/>
                    <w:spacing w:line="0" w:lineRule="atLeast"/>
                    <w:jc w:val="center"/>
                    <w:rPr>
                      <w:sz w:val="18"/>
                      <w:szCs w:val="18"/>
                    </w:rPr>
                  </w:pPr>
                  <w:r>
                    <w:rPr>
                      <w:sz w:val="18"/>
                      <w:szCs w:val="18"/>
                    </w:rPr>
                    <w:t>总磷</w:t>
                  </w:r>
                </w:p>
              </w:tc>
              <w:tc>
                <w:tcPr>
                  <w:tcW w:w="461" w:type="pct"/>
                  <w:vMerge w:val="continue"/>
                  <w:shd w:val="clear" w:color="auto" w:fill="auto"/>
                  <w:vAlign w:val="center"/>
                </w:tcPr>
                <w:p>
                  <w:pPr>
                    <w:adjustRightInd w:val="0"/>
                    <w:snapToGrid w:val="0"/>
                    <w:spacing w:line="0" w:lineRule="atLeast"/>
                    <w:jc w:val="center"/>
                    <w:rPr>
                      <w:sz w:val="18"/>
                      <w:szCs w:val="18"/>
                    </w:rPr>
                  </w:pPr>
                </w:p>
              </w:tc>
              <w:tc>
                <w:tcPr>
                  <w:tcW w:w="497" w:type="pct"/>
                  <w:shd w:val="clear" w:color="auto" w:fill="auto"/>
                  <w:vAlign w:val="center"/>
                </w:tcPr>
                <w:p>
                  <w:pPr>
                    <w:adjustRightInd w:val="0"/>
                    <w:snapToGrid w:val="0"/>
                    <w:spacing w:line="0" w:lineRule="atLeast"/>
                    <w:jc w:val="center"/>
                    <w:rPr>
                      <w:sz w:val="18"/>
                      <w:szCs w:val="18"/>
                    </w:rPr>
                  </w:pPr>
                  <w:r>
                    <w:rPr>
                      <w:sz w:val="18"/>
                      <w:szCs w:val="18"/>
                    </w:rPr>
                    <w:t>5</w:t>
                  </w:r>
                </w:p>
              </w:tc>
              <w:tc>
                <w:tcPr>
                  <w:tcW w:w="372" w:type="pct"/>
                  <w:shd w:val="clear" w:color="auto" w:fill="auto"/>
                  <w:vAlign w:val="center"/>
                </w:tcPr>
                <w:p>
                  <w:pPr>
                    <w:adjustRightInd w:val="0"/>
                    <w:snapToGrid w:val="0"/>
                    <w:spacing w:line="0" w:lineRule="atLeast"/>
                    <w:jc w:val="center"/>
                    <w:rPr>
                      <w:sz w:val="18"/>
                      <w:szCs w:val="18"/>
                    </w:rPr>
                  </w:pPr>
                  <w:r>
                    <w:rPr>
                      <w:sz w:val="18"/>
                      <w:szCs w:val="18"/>
                    </w:rPr>
                    <w:t>0.0012</w:t>
                  </w:r>
                </w:p>
              </w:tc>
              <w:tc>
                <w:tcPr>
                  <w:tcW w:w="249" w:type="pct"/>
                  <w:vMerge w:val="continue"/>
                  <w:vAlign w:val="center"/>
                </w:tcPr>
                <w:p>
                  <w:pPr>
                    <w:adjustRightInd w:val="0"/>
                    <w:snapToGrid w:val="0"/>
                    <w:spacing w:line="0" w:lineRule="atLeast"/>
                    <w:jc w:val="center"/>
                    <w:rPr>
                      <w:sz w:val="18"/>
                      <w:szCs w:val="18"/>
                    </w:rPr>
                  </w:pPr>
                </w:p>
              </w:tc>
              <w:tc>
                <w:tcPr>
                  <w:tcW w:w="401" w:type="pct"/>
                  <w:vAlign w:val="center"/>
                </w:tcPr>
                <w:p>
                  <w:pPr>
                    <w:adjustRightInd w:val="0"/>
                    <w:snapToGrid w:val="0"/>
                    <w:spacing w:line="0" w:lineRule="atLeast"/>
                    <w:jc w:val="center"/>
                    <w:rPr>
                      <w:sz w:val="18"/>
                      <w:szCs w:val="18"/>
                    </w:rPr>
                  </w:pPr>
                  <w:r>
                    <w:rPr>
                      <w:sz w:val="18"/>
                      <w:szCs w:val="18"/>
                    </w:rPr>
                    <w:t>总磷</w:t>
                  </w:r>
                </w:p>
              </w:tc>
              <w:tc>
                <w:tcPr>
                  <w:tcW w:w="371" w:type="pct"/>
                  <w:vMerge w:val="continue"/>
                  <w:vAlign w:val="center"/>
                </w:tcPr>
                <w:p>
                  <w:pPr>
                    <w:adjustRightInd w:val="0"/>
                    <w:snapToGrid w:val="0"/>
                    <w:spacing w:line="0" w:lineRule="atLeast"/>
                    <w:jc w:val="center"/>
                    <w:rPr>
                      <w:sz w:val="18"/>
                      <w:szCs w:val="18"/>
                    </w:rPr>
                  </w:pPr>
                </w:p>
              </w:tc>
              <w:tc>
                <w:tcPr>
                  <w:tcW w:w="497" w:type="pct"/>
                  <w:vAlign w:val="center"/>
                </w:tcPr>
                <w:p>
                  <w:pPr>
                    <w:adjustRightInd w:val="0"/>
                    <w:snapToGrid w:val="0"/>
                    <w:spacing w:line="0" w:lineRule="atLeast"/>
                    <w:jc w:val="center"/>
                    <w:rPr>
                      <w:sz w:val="18"/>
                      <w:szCs w:val="18"/>
                    </w:rPr>
                  </w:pPr>
                  <w:r>
                    <w:rPr>
                      <w:sz w:val="18"/>
                      <w:szCs w:val="18"/>
                    </w:rPr>
                    <w:t>5</w:t>
                  </w:r>
                </w:p>
              </w:tc>
              <w:tc>
                <w:tcPr>
                  <w:tcW w:w="441" w:type="pct"/>
                  <w:vAlign w:val="center"/>
                </w:tcPr>
                <w:p>
                  <w:pPr>
                    <w:adjustRightInd w:val="0"/>
                    <w:snapToGrid w:val="0"/>
                    <w:spacing w:line="0" w:lineRule="atLeast"/>
                    <w:jc w:val="center"/>
                    <w:rPr>
                      <w:sz w:val="18"/>
                      <w:szCs w:val="18"/>
                    </w:rPr>
                  </w:pPr>
                  <w:r>
                    <w:rPr>
                      <w:sz w:val="18"/>
                      <w:szCs w:val="18"/>
                    </w:rPr>
                    <w:t>0.0012</w:t>
                  </w:r>
                </w:p>
              </w:tc>
              <w:tc>
                <w:tcPr>
                  <w:tcW w:w="604" w:type="pct"/>
                  <w:vMerge w:val="continue"/>
                  <w:vAlign w:val="center"/>
                </w:tcPr>
                <w:p>
                  <w:pPr>
                    <w:adjustRightInd w:val="0"/>
                    <w:snapToGrid w:val="0"/>
                    <w:spacing w:line="0" w:lineRule="atLeast"/>
                    <w:jc w:val="center"/>
                    <w:rPr>
                      <w:sz w:val="18"/>
                      <w:szCs w:val="18"/>
                    </w:rPr>
                  </w:pPr>
                </w:p>
              </w:tc>
            </w:tr>
          </w:tbl>
          <w:p>
            <w:pPr>
              <w:adjustRightInd w:val="0"/>
              <w:snapToGrid w:val="0"/>
              <w:spacing w:line="500" w:lineRule="exact"/>
              <w:ind w:firstLine="221" w:firstLineChars="100"/>
              <w:rPr>
                <w:b/>
                <w:bCs/>
                <w:spacing w:val="-10"/>
                <w:sz w:val="24"/>
                <w:szCs w:val="21"/>
              </w:rPr>
            </w:pPr>
            <w:r>
              <w:rPr>
                <w:b/>
                <w:bCs/>
                <w:spacing w:val="-10"/>
                <w:sz w:val="24"/>
                <w:szCs w:val="21"/>
              </w:rPr>
              <w:t>2、废水污染物排放情况</w:t>
            </w:r>
          </w:p>
          <w:p>
            <w:pPr>
              <w:adjustRightInd w:val="0"/>
              <w:snapToGrid w:val="0"/>
              <w:spacing w:line="500" w:lineRule="exact"/>
              <w:ind w:firstLine="221" w:firstLineChars="100"/>
              <w:rPr>
                <w:rFonts w:hint="eastAsia"/>
                <w:b/>
                <w:bCs/>
                <w:spacing w:val="-10"/>
                <w:sz w:val="24"/>
                <w:szCs w:val="21"/>
              </w:rPr>
            </w:pPr>
          </w:p>
          <w:p>
            <w:pPr>
              <w:numPr>
                <w:ilvl w:val="0"/>
                <w:numId w:val="3"/>
              </w:numPr>
              <w:spacing w:line="500" w:lineRule="exact"/>
              <w:jc w:val="center"/>
              <w:rPr>
                <w:b/>
                <w:bCs/>
                <w:spacing w:val="-10"/>
                <w:sz w:val="24"/>
                <w:szCs w:val="21"/>
              </w:rPr>
            </w:pPr>
            <w:r>
              <w:rPr>
                <w:b/>
                <w:bCs/>
                <w:spacing w:val="-10"/>
                <w:sz w:val="24"/>
                <w:szCs w:val="21"/>
              </w:rPr>
              <w:t xml:space="preserve">   本项目水污染物排放情况表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599"/>
              <w:gridCol w:w="640"/>
              <w:gridCol w:w="525"/>
              <w:gridCol w:w="876"/>
              <w:gridCol w:w="738"/>
              <w:gridCol w:w="1072"/>
              <w:gridCol w:w="503"/>
              <w:gridCol w:w="677"/>
              <w:gridCol w:w="656"/>
              <w:gridCol w:w="429"/>
              <w:gridCol w:w="375"/>
              <w:gridCol w:w="1013"/>
              <w:gridCol w:w="87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334" w:type="pct"/>
                  <w:vMerge w:val="restart"/>
                  <w:shd w:val="clear" w:color="auto" w:fill="auto"/>
                  <w:vAlign w:val="center"/>
                </w:tcPr>
                <w:p>
                  <w:pPr>
                    <w:adjustRightInd w:val="0"/>
                    <w:snapToGrid w:val="0"/>
                    <w:jc w:val="center"/>
                    <w:rPr>
                      <w:b/>
                      <w:bCs/>
                      <w:spacing w:val="-10"/>
                      <w:sz w:val="18"/>
                      <w:szCs w:val="18"/>
                    </w:rPr>
                  </w:pPr>
                  <w:r>
                    <w:rPr>
                      <w:b/>
                      <w:bCs/>
                      <w:spacing w:val="-10"/>
                      <w:sz w:val="18"/>
                      <w:szCs w:val="18"/>
                    </w:rPr>
                    <w:t>废水类别</w:t>
                  </w:r>
                </w:p>
              </w:tc>
              <w:tc>
                <w:tcPr>
                  <w:tcW w:w="357" w:type="pct"/>
                  <w:vMerge w:val="restart"/>
                  <w:shd w:val="clear" w:color="auto" w:fill="auto"/>
                  <w:vAlign w:val="center"/>
                </w:tcPr>
                <w:p>
                  <w:pPr>
                    <w:adjustRightInd w:val="0"/>
                    <w:snapToGrid w:val="0"/>
                    <w:jc w:val="center"/>
                    <w:rPr>
                      <w:b/>
                      <w:bCs/>
                      <w:spacing w:val="-10"/>
                      <w:sz w:val="18"/>
                      <w:szCs w:val="18"/>
                    </w:rPr>
                  </w:pPr>
                  <w:r>
                    <w:rPr>
                      <w:b/>
                      <w:bCs/>
                      <w:spacing w:val="-10"/>
                      <w:sz w:val="18"/>
                      <w:szCs w:val="18"/>
                    </w:rPr>
                    <w:t>废水量</w:t>
                  </w:r>
                </w:p>
                <w:p>
                  <w:pPr>
                    <w:adjustRightInd w:val="0"/>
                    <w:snapToGrid w:val="0"/>
                    <w:jc w:val="center"/>
                    <w:rPr>
                      <w:b/>
                      <w:bCs/>
                      <w:spacing w:val="-10"/>
                      <w:sz w:val="18"/>
                      <w:szCs w:val="18"/>
                    </w:rPr>
                  </w:pPr>
                  <w:r>
                    <w:rPr>
                      <w:b/>
                      <w:bCs/>
                      <w:spacing w:val="-10"/>
                      <w:sz w:val="18"/>
                      <w:szCs w:val="18"/>
                    </w:rPr>
                    <w:t>（t/a）</w:t>
                  </w:r>
                </w:p>
              </w:tc>
              <w:tc>
                <w:tcPr>
                  <w:tcW w:w="293" w:type="pct"/>
                  <w:vMerge w:val="restart"/>
                  <w:shd w:val="clear" w:color="auto" w:fill="auto"/>
                  <w:vAlign w:val="center"/>
                </w:tcPr>
                <w:p>
                  <w:pPr>
                    <w:adjustRightInd w:val="0"/>
                    <w:snapToGrid w:val="0"/>
                    <w:jc w:val="center"/>
                    <w:rPr>
                      <w:b/>
                      <w:bCs/>
                      <w:spacing w:val="-10"/>
                      <w:sz w:val="18"/>
                      <w:szCs w:val="18"/>
                    </w:rPr>
                  </w:pPr>
                  <w:r>
                    <w:rPr>
                      <w:b/>
                      <w:bCs/>
                      <w:spacing w:val="-10"/>
                      <w:sz w:val="18"/>
                      <w:szCs w:val="18"/>
                    </w:rPr>
                    <w:t>污染物</w:t>
                  </w:r>
                </w:p>
                <w:p>
                  <w:pPr>
                    <w:adjustRightInd w:val="0"/>
                    <w:snapToGrid w:val="0"/>
                    <w:jc w:val="center"/>
                    <w:rPr>
                      <w:b/>
                      <w:bCs/>
                      <w:spacing w:val="-10"/>
                      <w:sz w:val="18"/>
                      <w:szCs w:val="18"/>
                    </w:rPr>
                  </w:pPr>
                  <w:r>
                    <w:rPr>
                      <w:b/>
                      <w:bCs/>
                      <w:spacing w:val="-10"/>
                      <w:sz w:val="18"/>
                      <w:szCs w:val="18"/>
                    </w:rPr>
                    <w:t>种类</w:t>
                  </w:r>
                </w:p>
              </w:tc>
              <w:tc>
                <w:tcPr>
                  <w:tcW w:w="899" w:type="pct"/>
                  <w:gridSpan w:val="2"/>
                  <w:shd w:val="clear" w:color="auto" w:fill="auto"/>
                  <w:vAlign w:val="center"/>
                </w:tcPr>
                <w:p>
                  <w:pPr>
                    <w:adjustRightInd w:val="0"/>
                    <w:snapToGrid w:val="0"/>
                    <w:jc w:val="center"/>
                    <w:rPr>
                      <w:b/>
                      <w:bCs/>
                      <w:spacing w:val="-10"/>
                      <w:sz w:val="18"/>
                      <w:szCs w:val="18"/>
                    </w:rPr>
                  </w:pPr>
                  <w:r>
                    <w:rPr>
                      <w:b/>
                      <w:bCs/>
                      <w:spacing w:val="-10"/>
                      <w:sz w:val="18"/>
                      <w:szCs w:val="18"/>
                    </w:rPr>
                    <w:t>污染物排放源强</w:t>
                  </w:r>
                </w:p>
              </w:tc>
              <w:tc>
                <w:tcPr>
                  <w:tcW w:w="597" w:type="pct"/>
                  <w:vMerge w:val="restart"/>
                  <w:shd w:val="clear" w:color="auto" w:fill="auto"/>
                  <w:vAlign w:val="center"/>
                </w:tcPr>
                <w:p>
                  <w:pPr>
                    <w:adjustRightInd w:val="0"/>
                    <w:snapToGrid w:val="0"/>
                    <w:jc w:val="center"/>
                    <w:rPr>
                      <w:b/>
                      <w:bCs/>
                      <w:spacing w:val="-10"/>
                      <w:sz w:val="18"/>
                      <w:szCs w:val="18"/>
                    </w:rPr>
                  </w:pPr>
                  <w:r>
                    <w:rPr>
                      <w:b/>
                      <w:bCs/>
                      <w:spacing w:val="-10"/>
                      <w:sz w:val="18"/>
                      <w:szCs w:val="18"/>
                    </w:rPr>
                    <w:t>排放方式</w:t>
                  </w:r>
                </w:p>
              </w:tc>
              <w:tc>
                <w:tcPr>
                  <w:tcW w:w="280" w:type="pct"/>
                  <w:vMerge w:val="restart"/>
                  <w:shd w:val="clear" w:color="auto" w:fill="auto"/>
                  <w:vAlign w:val="center"/>
                </w:tcPr>
                <w:p>
                  <w:pPr>
                    <w:adjustRightInd w:val="0"/>
                    <w:snapToGrid w:val="0"/>
                    <w:jc w:val="center"/>
                    <w:rPr>
                      <w:b/>
                      <w:bCs/>
                      <w:spacing w:val="-10"/>
                      <w:sz w:val="18"/>
                      <w:szCs w:val="18"/>
                    </w:rPr>
                  </w:pPr>
                  <w:r>
                    <w:rPr>
                      <w:b/>
                      <w:bCs/>
                      <w:spacing w:val="-10"/>
                      <w:sz w:val="18"/>
                      <w:szCs w:val="18"/>
                    </w:rPr>
                    <w:t>排放去向</w:t>
                  </w:r>
                </w:p>
              </w:tc>
              <w:tc>
                <w:tcPr>
                  <w:tcW w:w="377" w:type="pct"/>
                  <w:vMerge w:val="restart"/>
                  <w:shd w:val="clear" w:color="auto" w:fill="auto"/>
                  <w:vAlign w:val="center"/>
                </w:tcPr>
                <w:p>
                  <w:pPr>
                    <w:adjustRightInd w:val="0"/>
                    <w:snapToGrid w:val="0"/>
                    <w:jc w:val="center"/>
                    <w:rPr>
                      <w:b/>
                      <w:bCs/>
                      <w:spacing w:val="-10"/>
                      <w:sz w:val="18"/>
                      <w:szCs w:val="18"/>
                    </w:rPr>
                  </w:pPr>
                  <w:r>
                    <w:rPr>
                      <w:b/>
                      <w:bCs/>
                      <w:spacing w:val="-10"/>
                      <w:sz w:val="18"/>
                      <w:szCs w:val="18"/>
                    </w:rPr>
                    <w:t>排放规律</w:t>
                  </w:r>
                </w:p>
              </w:tc>
              <w:tc>
                <w:tcPr>
                  <w:tcW w:w="1375" w:type="pct"/>
                  <w:gridSpan w:val="4"/>
                  <w:shd w:val="clear" w:color="auto" w:fill="auto"/>
                  <w:vAlign w:val="center"/>
                </w:tcPr>
                <w:p>
                  <w:pPr>
                    <w:adjustRightInd w:val="0"/>
                    <w:snapToGrid w:val="0"/>
                    <w:jc w:val="center"/>
                    <w:rPr>
                      <w:b/>
                      <w:bCs/>
                      <w:spacing w:val="-10"/>
                      <w:sz w:val="18"/>
                      <w:szCs w:val="18"/>
                    </w:rPr>
                  </w:pPr>
                  <w:r>
                    <w:rPr>
                      <w:b/>
                      <w:bCs/>
                      <w:spacing w:val="-10"/>
                      <w:sz w:val="18"/>
                      <w:szCs w:val="18"/>
                    </w:rPr>
                    <w:t>排放口基本情况</w:t>
                  </w:r>
                </w:p>
              </w:tc>
              <w:tc>
                <w:tcPr>
                  <w:tcW w:w="488" w:type="pct"/>
                  <w:vMerge w:val="restart"/>
                  <w:shd w:val="clear" w:color="auto" w:fill="auto"/>
                  <w:vAlign w:val="center"/>
                </w:tcPr>
                <w:p>
                  <w:pPr>
                    <w:adjustRightInd w:val="0"/>
                    <w:snapToGrid w:val="0"/>
                    <w:jc w:val="center"/>
                    <w:rPr>
                      <w:b/>
                      <w:bCs/>
                      <w:spacing w:val="-10"/>
                      <w:sz w:val="18"/>
                      <w:szCs w:val="18"/>
                    </w:rPr>
                  </w:pPr>
                  <w:r>
                    <w:rPr>
                      <w:b/>
                      <w:bCs/>
                      <w:spacing w:val="-10"/>
                      <w:sz w:val="18"/>
                      <w:szCs w:val="18"/>
                    </w:rPr>
                    <w:t>排放</w:t>
                  </w:r>
                </w:p>
                <w:p>
                  <w:pPr>
                    <w:adjustRightInd w:val="0"/>
                    <w:snapToGrid w:val="0"/>
                    <w:jc w:val="center"/>
                    <w:rPr>
                      <w:b/>
                      <w:bCs/>
                      <w:spacing w:val="-10"/>
                      <w:sz w:val="18"/>
                      <w:szCs w:val="18"/>
                    </w:rPr>
                  </w:pPr>
                  <w:r>
                    <w:rPr>
                      <w:b/>
                      <w:bCs/>
                      <w:spacing w:val="-10"/>
                      <w:sz w:val="18"/>
                      <w:szCs w:val="18"/>
                    </w:rPr>
                    <w:t>标准</w:t>
                  </w:r>
                </w:p>
                <w:p>
                  <w:pPr>
                    <w:adjustRightInd w:val="0"/>
                    <w:snapToGrid w:val="0"/>
                    <w:jc w:val="center"/>
                    <w:rPr>
                      <w:b/>
                      <w:bCs/>
                      <w:spacing w:val="-10"/>
                      <w:sz w:val="18"/>
                      <w:szCs w:val="18"/>
                    </w:rPr>
                  </w:pPr>
                  <w:r>
                    <w:rPr>
                      <w:b/>
                      <w:bCs/>
                      <w:spacing w:val="-10"/>
                      <w:sz w:val="18"/>
                      <w:szCs w:val="18"/>
                    </w:rPr>
                    <w:t>（mg/L）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334" w:type="pct"/>
                  <w:vMerge w:val="continue"/>
                  <w:shd w:val="clear" w:color="auto" w:fill="auto"/>
                  <w:vAlign w:val="center"/>
                </w:tcPr>
                <w:p>
                  <w:pPr>
                    <w:adjustRightInd w:val="0"/>
                    <w:snapToGrid w:val="0"/>
                    <w:jc w:val="center"/>
                    <w:rPr>
                      <w:b/>
                      <w:bCs/>
                      <w:spacing w:val="-10"/>
                      <w:sz w:val="18"/>
                      <w:szCs w:val="18"/>
                    </w:rPr>
                  </w:pPr>
                </w:p>
              </w:tc>
              <w:tc>
                <w:tcPr>
                  <w:tcW w:w="357" w:type="pct"/>
                  <w:vMerge w:val="continue"/>
                  <w:shd w:val="clear" w:color="auto" w:fill="auto"/>
                  <w:vAlign w:val="center"/>
                </w:tcPr>
                <w:p>
                  <w:pPr>
                    <w:adjustRightInd w:val="0"/>
                    <w:snapToGrid w:val="0"/>
                    <w:jc w:val="center"/>
                    <w:rPr>
                      <w:b/>
                      <w:bCs/>
                      <w:spacing w:val="-10"/>
                      <w:sz w:val="18"/>
                      <w:szCs w:val="18"/>
                    </w:rPr>
                  </w:pPr>
                </w:p>
              </w:tc>
              <w:tc>
                <w:tcPr>
                  <w:tcW w:w="293" w:type="pct"/>
                  <w:vMerge w:val="continue"/>
                  <w:shd w:val="clear" w:color="auto" w:fill="auto"/>
                  <w:vAlign w:val="center"/>
                </w:tcPr>
                <w:p>
                  <w:pPr>
                    <w:adjustRightInd w:val="0"/>
                    <w:snapToGrid w:val="0"/>
                    <w:jc w:val="center"/>
                    <w:rPr>
                      <w:b/>
                      <w:bCs/>
                      <w:spacing w:val="-10"/>
                      <w:sz w:val="18"/>
                      <w:szCs w:val="18"/>
                    </w:rPr>
                  </w:pPr>
                </w:p>
              </w:tc>
              <w:tc>
                <w:tcPr>
                  <w:tcW w:w="488" w:type="pct"/>
                  <w:shd w:val="clear" w:color="auto" w:fill="auto"/>
                  <w:vAlign w:val="center"/>
                </w:tcPr>
                <w:p>
                  <w:pPr>
                    <w:adjustRightInd w:val="0"/>
                    <w:snapToGrid w:val="0"/>
                    <w:jc w:val="center"/>
                    <w:rPr>
                      <w:b/>
                      <w:bCs/>
                      <w:spacing w:val="-10"/>
                      <w:sz w:val="18"/>
                      <w:szCs w:val="18"/>
                    </w:rPr>
                  </w:pPr>
                  <w:r>
                    <w:rPr>
                      <w:b/>
                      <w:bCs/>
                      <w:spacing w:val="-10"/>
                      <w:sz w:val="18"/>
                      <w:szCs w:val="18"/>
                    </w:rPr>
                    <w:t>排放浓度（mg/L）</w:t>
                  </w:r>
                </w:p>
              </w:tc>
              <w:tc>
                <w:tcPr>
                  <w:tcW w:w="411" w:type="pct"/>
                  <w:shd w:val="clear" w:color="auto" w:fill="auto"/>
                  <w:vAlign w:val="center"/>
                </w:tcPr>
                <w:p>
                  <w:pPr>
                    <w:adjustRightInd w:val="0"/>
                    <w:snapToGrid w:val="0"/>
                    <w:jc w:val="center"/>
                    <w:rPr>
                      <w:b/>
                      <w:bCs/>
                      <w:spacing w:val="-10"/>
                      <w:sz w:val="18"/>
                      <w:szCs w:val="18"/>
                    </w:rPr>
                  </w:pPr>
                  <w:r>
                    <w:rPr>
                      <w:b/>
                      <w:bCs/>
                      <w:spacing w:val="-10"/>
                      <w:sz w:val="18"/>
                      <w:szCs w:val="18"/>
                    </w:rPr>
                    <w:t>排放量（t/a）</w:t>
                  </w:r>
                </w:p>
              </w:tc>
              <w:tc>
                <w:tcPr>
                  <w:tcW w:w="597" w:type="pct"/>
                  <w:vMerge w:val="continue"/>
                  <w:shd w:val="clear" w:color="auto" w:fill="auto"/>
                  <w:vAlign w:val="center"/>
                </w:tcPr>
                <w:p>
                  <w:pPr>
                    <w:adjustRightInd w:val="0"/>
                    <w:snapToGrid w:val="0"/>
                    <w:jc w:val="center"/>
                    <w:rPr>
                      <w:b/>
                      <w:bCs/>
                      <w:spacing w:val="-10"/>
                      <w:sz w:val="18"/>
                      <w:szCs w:val="18"/>
                    </w:rPr>
                  </w:pPr>
                </w:p>
              </w:tc>
              <w:tc>
                <w:tcPr>
                  <w:tcW w:w="280" w:type="pct"/>
                  <w:vMerge w:val="continue"/>
                  <w:shd w:val="clear" w:color="auto" w:fill="auto"/>
                  <w:vAlign w:val="center"/>
                </w:tcPr>
                <w:p>
                  <w:pPr>
                    <w:adjustRightInd w:val="0"/>
                    <w:snapToGrid w:val="0"/>
                    <w:jc w:val="center"/>
                    <w:rPr>
                      <w:b/>
                      <w:bCs/>
                      <w:spacing w:val="-10"/>
                      <w:sz w:val="18"/>
                      <w:szCs w:val="18"/>
                    </w:rPr>
                  </w:pPr>
                </w:p>
              </w:tc>
              <w:tc>
                <w:tcPr>
                  <w:tcW w:w="377" w:type="pct"/>
                  <w:vMerge w:val="continue"/>
                  <w:shd w:val="clear" w:color="auto" w:fill="auto"/>
                  <w:vAlign w:val="center"/>
                </w:tcPr>
                <w:p>
                  <w:pPr>
                    <w:adjustRightInd w:val="0"/>
                    <w:snapToGrid w:val="0"/>
                    <w:jc w:val="center"/>
                    <w:rPr>
                      <w:b/>
                      <w:bCs/>
                      <w:spacing w:val="-10"/>
                      <w:sz w:val="18"/>
                      <w:szCs w:val="18"/>
                    </w:rPr>
                  </w:pPr>
                </w:p>
              </w:tc>
              <w:tc>
                <w:tcPr>
                  <w:tcW w:w="363" w:type="pct"/>
                  <w:shd w:val="clear" w:color="auto" w:fill="auto"/>
                  <w:vAlign w:val="center"/>
                </w:tcPr>
                <w:p>
                  <w:pPr>
                    <w:adjustRightInd w:val="0"/>
                    <w:snapToGrid w:val="0"/>
                    <w:jc w:val="center"/>
                    <w:rPr>
                      <w:b/>
                      <w:bCs/>
                      <w:spacing w:val="-10"/>
                      <w:sz w:val="18"/>
                      <w:szCs w:val="18"/>
                    </w:rPr>
                  </w:pPr>
                  <w:r>
                    <w:rPr>
                      <w:b/>
                      <w:bCs/>
                      <w:spacing w:val="-10"/>
                      <w:sz w:val="18"/>
                      <w:szCs w:val="18"/>
                    </w:rPr>
                    <w:t>编号</w:t>
                  </w:r>
                </w:p>
              </w:tc>
              <w:tc>
                <w:tcPr>
                  <w:tcW w:w="239" w:type="pct"/>
                  <w:shd w:val="clear" w:color="auto" w:fill="auto"/>
                  <w:vAlign w:val="center"/>
                </w:tcPr>
                <w:p>
                  <w:pPr>
                    <w:adjustRightInd w:val="0"/>
                    <w:snapToGrid w:val="0"/>
                    <w:jc w:val="center"/>
                    <w:rPr>
                      <w:b/>
                      <w:bCs/>
                      <w:spacing w:val="-10"/>
                      <w:sz w:val="18"/>
                      <w:szCs w:val="18"/>
                    </w:rPr>
                  </w:pPr>
                  <w:r>
                    <w:rPr>
                      <w:b/>
                      <w:bCs/>
                      <w:spacing w:val="-10"/>
                      <w:sz w:val="18"/>
                      <w:szCs w:val="18"/>
                    </w:rPr>
                    <w:t>名称</w:t>
                  </w:r>
                </w:p>
              </w:tc>
              <w:tc>
                <w:tcPr>
                  <w:tcW w:w="209" w:type="pct"/>
                  <w:shd w:val="clear" w:color="auto" w:fill="auto"/>
                  <w:vAlign w:val="center"/>
                </w:tcPr>
                <w:p>
                  <w:pPr>
                    <w:adjustRightInd w:val="0"/>
                    <w:snapToGrid w:val="0"/>
                    <w:jc w:val="center"/>
                    <w:rPr>
                      <w:b/>
                      <w:bCs/>
                      <w:spacing w:val="-10"/>
                      <w:sz w:val="18"/>
                      <w:szCs w:val="18"/>
                    </w:rPr>
                  </w:pPr>
                  <w:r>
                    <w:rPr>
                      <w:b/>
                      <w:bCs/>
                      <w:spacing w:val="-10"/>
                      <w:sz w:val="18"/>
                      <w:szCs w:val="18"/>
                    </w:rPr>
                    <w:t>类型</w:t>
                  </w:r>
                </w:p>
              </w:tc>
              <w:tc>
                <w:tcPr>
                  <w:tcW w:w="564" w:type="pct"/>
                  <w:shd w:val="clear" w:color="auto" w:fill="auto"/>
                  <w:vAlign w:val="center"/>
                </w:tcPr>
                <w:p>
                  <w:pPr>
                    <w:adjustRightInd w:val="0"/>
                    <w:snapToGrid w:val="0"/>
                    <w:jc w:val="center"/>
                    <w:rPr>
                      <w:b/>
                      <w:bCs/>
                      <w:spacing w:val="-10"/>
                      <w:sz w:val="18"/>
                      <w:szCs w:val="18"/>
                    </w:rPr>
                  </w:pPr>
                  <w:r>
                    <w:rPr>
                      <w:b/>
                      <w:bCs/>
                      <w:spacing w:val="-10"/>
                      <w:sz w:val="18"/>
                      <w:szCs w:val="18"/>
                    </w:rPr>
                    <w:t>地理坐标</w:t>
                  </w:r>
                </w:p>
              </w:tc>
              <w:tc>
                <w:tcPr>
                  <w:tcW w:w="488" w:type="pct"/>
                  <w:vMerge w:val="continue"/>
                  <w:shd w:val="clear" w:color="auto" w:fill="auto"/>
                  <w:vAlign w:val="center"/>
                </w:tcPr>
                <w:p>
                  <w:pPr>
                    <w:adjustRightInd w:val="0"/>
                    <w:snapToGrid w:val="0"/>
                    <w:jc w:val="center"/>
                    <w:rPr>
                      <w:b/>
                      <w:bCs/>
                      <w:spacing w:val="-1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334" w:type="pct"/>
                  <w:vMerge w:val="restart"/>
                  <w:shd w:val="clear" w:color="auto" w:fill="auto"/>
                  <w:vAlign w:val="center"/>
                </w:tcPr>
                <w:p>
                  <w:pPr>
                    <w:adjustRightInd w:val="0"/>
                    <w:snapToGrid w:val="0"/>
                    <w:jc w:val="center"/>
                    <w:rPr>
                      <w:sz w:val="18"/>
                      <w:szCs w:val="18"/>
                    </w:rPr>
                  </w:pPr>
                  <w:r>
                    <w:rPr>
                      <w:sz w:val="18"/>
                      <w:szCs w:val="18"/>
                    </w:rPr>
                    <w:t>生活污水</w:t>
                  </w:r>
                </w:p>
              </w:tc>
              <w:tc>
                <w:tcPr>
                  <w:tcW w:w="357" w:type="pct"/>
                  <w:vMerge w:val="restart"/>
                  <w:shd w:val="clear" w:color="auto" w:fill="auto"/>
                  <w:vAlign w:val="center"/>
                </w:tcPr>
                <w:p>
                  <w:pPr>
                    <w:adjustRightInd w:val="0"/>
                    <w:snapToGrid w:val="0"/>
                    <w:jc w:val="center"/>
                    <w:rPr>
                      <w:sz w:val="18"/>
                      <w:szCs w:val="18"/>
                    </w:rPr>
                  </w:pPr>
                  <w:r>
                    <w:rPr>
                      <w:sz w:val="18"/>
                      <w:szCs w:val="18"/>
                    </w:rPr>
                    <w:t>240</w:t>
                  </w:r>
                </w:p>
              </w:tc>
              <w:tc>
                <w:tcPr>
                  <w:tcW w:w="293" w:type="pct"/>
                  <w:shd w:val="clear" w:color="auto" w:fill="auto"/>
                  <w:vAlign w:val="center"/>
                </w:tcPr>
                <w:p>
                  <w:pPr>
                    <w:adjustRightInd w:val="0"/>
                    <w:snapToGrid w:val="0"/>
                    <w:spacing w:line="0" w:lineRule="atLeast"/>
                    <w:jc w:val="center"/>
                    <w:rPr>
                      <w:sz w:val="18"/>
                      <w:szCs w:val="18"/>
                    </w:rPr>
                  </w:pPr>
                  <w:r>
                    <w:rPr>
                      <w:sz w:val="18"/>
                      <w:szCs w:val="18"/>
                    </w:rPr>
                    <w:t>COD</w:t>
                  </w:r>
                </w:p>
              </w:tc>
              <w:tc>
                <w:tcPr>
                  <w:tcW w:w="488" w:type="pct"/>
                  <w:shd w:val="clear" w:color="auto" w:fill="auto"/>
                  <w:vAlign w:val="center"/>
                </w:tcPr>
                <w:p>
                  <w:pPr>
                    <w:adjustRightInd w:val="0"/>
                    <w:snapToGrid w:val="0"/>
                    <w:spacing w:line="0" w:lineRule="atLeast"/>
                    <w:jc w:val="center"/>
                    <w:rPr>
                      <w:sz w:val="18"/>
                      <w:szCs w:val="18"/>
                    </w:rPr>
                  </w:pPr>
                  <w:r>
                    <w:rPr>
                      <w:sz w:val="18"/>
                      <w:szCs w:val="18"/>
                    </w:rPr>
                    <w:t>400</w:t>
                  </w:r>
                </w:p>
              </w:tc>
              <w:tc>
                <w:tcPr>
                  <w:tcW w:w="411" w:type="pct"/>
                  <w:shd w:val="clear" w:color="auto" w:fill="auto"/>
                  <w:vAlign w:val="center"/>
                </w:tcPr>
                <w:p>
                  <w:pPr>
                    <w:adjustRightInd w:val="0"/>
                    <w:snapToGrid w:val="0"/>
                    <w:spacing w:line="0" w:lineRule="atLeast"/>
                    <w:jc w:val="center"/>
                    <w:rPr>
                      <w:sz w:val="18"/>
                      <w:szCs w:val="18"/>
                    </w:rPr>
                  </w:pPr>
                  <w:r>
                    <w:rPr>
                      <w:sz w:val="18"/>
                      <w:szCs w:val="18"/>
                    </w:rPr>
                    <w:t>0.096</w:t>
                  </w:r>
                </w:p>
              </w:tc>
              <w:tc>
                <w:tcPr>
                  <w:tcW w:w="597" w:type="pct"/>
                  <w:vMerge w:val="restart"/>
                  <w:shd w:val="clear" w:color="auto" w:fill="auto"/>
                  <w:vAlign w:val="center"/>
                </w:tcPr>
                <w:p>
                  <w:pPr>
                    <w:adjustRightInd w:val="0"/>
                    <w:snapToGrid w:val="0"/>
                    <w:jc w:val="center"/>
                    <w:rPr>
                      <w:sz w:val="18"/>
                      <w:szCs w:val="18"/>
                    </w:rPr>
                  </w:pPr>
                  <w:r>
                    <w:rPr>
                      <w:sz w:val="18"/>
                      <w:szCs w:val="18"/>
                    </w:rPr>
                    <w:t>直接排放 □</w:t>
                  </w:r>
                </w:p>
                <w:p>
                  <w:pPr>
                    <w:adjustRightInd w:val="0"/>
                    <w:snapToGrid w:val="0"/>
                    <w:jc w:val="center"/>
                    <w:rPr>
                      <w:sz w:val="18"/>
                      <w:szCs w:val="18"/>
                    </w:rPr>
                  </w:pPr>
                  <w:r>
                    <w:rPr>
                      <w:sz w:val="18"/>
                      <w:szCs w:val="18"/>
                    </w:rPr>
                    <w:t xml:space="preserve">简接排放 </w:t>
                  </w:r>
                  <w:r>
                    <w:rPr>
                      <w:b/>
                      <w:bCs/>
                      <w:sz w:val="18"/>
                      <w:szCs w:val="18"/>
                    </w:rPr>
                    <w:t>√</w:t>
                  </w:r>
                </w:p>
              </w:tc>
              <w:tc>
                <w:tcPr>
                  <w:tcW w:w="280" w:type="pct"/>
                  <w:vMerge w:val="restart"/>
                  <w:shd w:val="clear" w:color="auto" w:fill="auto"/>
                  <w:vAlign w:val="center"/>
                </w:tcPr>
                <w:p>
                  <w:pPr>
                    <w:adjustRightInd w:val="0"/>
                    <w:snapToGrid w:val="0"/>
                    <w:jc w:val="center"/>
                    <w:rPr>
                      <w:sz w:val="18"/>
                      <w:szCs w:val="18"/>
                    </w:rPr>
                  </w:pPr>
                  <w:r>
                    <w:rPr>
                      <w:sz w:val="18"/>
                      <w:szCs w:val="18"/>
                    </w:rPr>
                    <w:t>东港污水处理厂</w:t>
                  </w:r>
                </w:p>
              </w:tc>
              <w:tc>
                <w:tcPr>
                  <w:tcW w:w="377" w:type="pct"/>
                  <w:vMerge w:val="restart"/>
                  <w:shd w:val="clear" w:color="auto" w:fill="auto"/>
                  <w:vAlign w:val="center"/>
                </w:tcPr>
                <w:p>
                  <w:pPr>
                    <w:adjustRightInd w:val="0"/>
                    <w:snapToGrid w:val="0"/>
                    <w:jc w:val="center"/>
                    <w:rPr>
                      <w:sz w:val="18"/>
                      <w:szCs w:val="18"/>
                    </w:rPr>
                  </w:pPr>
                  <w:r>
                    <w:rPr>
                      <w:sz w:val="18"/>
                      <w:szCs w:val="18"/>
                    </w:rPr>
                    <w:t>非连续稳定排放，有规律</w:t>
                  </w:r>
                </w:p>
              </w:tc>
              <w:tc>
                <w:tcPr>
                  <w:tcW w:w="363" w:type="pct"/>
                  <w:vMerge w:val="restart"/>
                  <w:shd w:val="clear" w:color="auto" w:fill="auto"/>
                  <w:vAlign w:val="center"/>
                </w:tcPr>
                <w:p>
                  <w:pPr>
                    <w:adjustRightInd w:val="0"/>
                    <w:snapToGrid w:val="0"/>
                    <w:jc w:val="center"/>
                    <w:rPr>
                      <w:sz w:val="18"/>
                      <w:szCs w:val="18"/>
                    </w:rPr>
                  </w:pPr>
                  <w:r>
                    <w:rPr>
                      <w:sz w:val="18"/>
                      <w:szCs w:val="18"/>
                    </w:rPr>
                    <w:t>WS-001</w:t>
                  </w:r>
                </w:p>
              </w:tc>
              <w:tc>
                <w:tcPr>
                  <w:tcW w:w="239" w:type="pct"/>
                  <w:vMerge w:val="restart"/>
                  <w:shd w:val="clear" w:color="auto" w:fill="auto"/>
                  <w:vAlign w:val="center"/>
                </w:tcPr>
                <w:p>
                  <w:pPr>
                    <w:adjustRightInd w:val="0"/>
                    <w:snapToGrid w:val="0"/>
                    <w:jc w:val="center"/>
                    <w:rPr>
                      <w:sz w:val="18"/>
                      <w:szCs w:val="18"/>
                    </w:rPr>
                  </w:pPr>
                  <w:r>
                    <w:rPr>
                      <w:sz w:val="18"/>
                      <w:szCs w:val="18"/>
                    </w:rPr>
                    <w:t>生活污水</w:t>
                  </w:r>
                </w:p>
                <w:p>
                  <w:pPr>
                    <w:adjustRightInd w:val="0"/>
                    <w:snapToGrid w:val="0"/>
                    <w:jc w:val="center"/>
                    <w:rPr>
                      <w:sz w:val="18"/>
                      <w:szCs w:val="18"/>
                    </w:rPr>
                  </w:pPr>
                  <w:r>
                    <w:rPr>
                      <w:sz w:val="18"/>
                      <w:szCs w:val="18"/>
                    </w:rPr>
                    <w:t>接管口</w:t>
                  </w:r>
                </w:p>
              </w:tc>
              <w:tc>
                <w:tcPr>
                  <w:tcW w:w="209" w:type="pct"/>
                  <w:vMerge w:val="restart"/>
                  <w:shd w:val="clear" w:color="auto" w:fill="auto"/>
                  <w:vAlign w:val="center"/>
                </w:tcPr>
                <w:p>
                  <w:pPr>
                    <w:adjustRightInd w:val="0"/>
                    <w:snapToGrid w:val="0"/>
                    <w:jc w:val="center"/>
                    <w:rPr>
                      <w:sz w:val="18"/>
                      <w:szCs w:val="18"/>
                    </w:rPr>
                  </w:pPr>
                  <w:r>
                    <w:rPr>
                      <w:sz w:val="18"/>
                      <w:szCs w:val="18"/>
                    </w:rPr>
                    <w:t>一般排口</w:t>
                  </w:r>
                </w:p>
              </w:tc>
              <w:tc>
                <w:tcPr>
                  <w:tcW w:w="564" w:type="pct"/>
                  <w:vMerge w:val="restart"/>
                  <w:shd w:val="clear" w:color="auto" w:fill="auto"/>
                  <w:vAlign w:val="center"/>
                </w:tcPr>
                <w:p>
                  <w:pPr>
                    <w:adjustRightInd w:val="0"/>
                    <w:snapToGrid w:val="0"/>
                    <w:jc w:val="center"/>
                    <w:rPr>
                      <w:spacing w:val="-20"/>
                      <w:sz w:val="18"/>
                      <w:szCs w:val="18"/>
                    </w:rPr>
                  </w:pPr>
                  <w:r>
                    <w:rPr>
                      <w:spacing w:val="-20"/>
                      <w:sz w:val="18"/>
                      <w:szCs w:val="18"/>
                    </w:rPr>
                    <w:t>E：</w:t>
                  </w:r>
                  <w:r>
                    <w:rPr>
                      <w:bCs/>
                      <w:spacing w:val="-20"/>
                      <w:sz w:val="18"/>
                      <w:szCs w:val="18"/>
                    </w:rPr>
                    <w:t>120.494</w:t>
                  </w:r>
                </w:p>
                <w:p>
                  <w:pPr>
                    <w:adjustRightInd w:val="0"/>
                    <w:snapToGrid w:val="0"/>
                    <w:jc w:val="center"/>
                    <w:rPr>
                      <w:sz w:val="18"/>
                      <w:szCs w:val="18"/>
                    </w:rPr>
                  </w:pPr>
                  <w:r>
                    <w:rPr>
                      <w:spacing w:val="-20"/>
                      <w:sz w:val="18"/>
                      <w:szCs w:val="18"/>
                    </w:rPr>
                    <w:t>N：31.687</w:t>
                  </w:r>
                </w:p>
              </w:tc>
              <w:tc>
                <w:tcPr>
                  <w:tcW w:w="488" w:type="pct"/>
                  <w:shd w:val="clear" w:color="auto" w:fill="auto"/>
                  <w:vAlign w:val="center"/>
                </w:tcPr>
                <w:p>
                  <w:pPr>
                    <w:adjustRightInd w:val="0"/>
                    <w:snapToGrid w:val="0"/>
                    <w:jc w:val="center"/>
                    <w:rPr>
                      <w:sz w:val="18"/>
                      <w:szCs w:val="18"/>
                    </w:rPr>
                  </w:pPr>
                  <w:r>
                    <w:rPr>
                      <w:sz w:val="18"/>
                      <w:szCs w:val="18"/>
                    </w:rPr>
                    <w:t>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334" w:type="pct"/>
                  <w:vMerge w:val="continue"/>
                  <w:shd w:val="clear" w:color="auto" w:fill="auto"/>
                  <w:vAlign w:val="center"/>
                </w:tcPr>
                <w:p>
                  <w:pPr>
                    <w:adjustRightInd w:val="0"/>
                    <w:snapToGrid w:val="0"/>
                    <w:jc w:val="center"/>
                    <w:rPr>
                      <w:color w:val="FF0000"/>
                      <w:sz w:val="18"/>
                      <w:szCs w:val="18"/>
                    </w:rPr>
                  </w:pPr>
                </w:p>
              </w:tc>
              <w:tc>
                <w:tcPr>
                  <w:tcW w:w="357" w:type="pct"/>
                  <w:vMerge w:val="continue"/>
                  <w:shd w:val="clear" w:color="auto" w:fill="auto"/>
                  <w:vAlign w:val="center"/>
                </w:tcPr>
                <w:p>
                  <w:pPr>
                    <w:adjustRightInd w:val="0"/>
                    <w:snapToGrid w:val="0"/>
                    <w:jc w:val="center"/>
                    <w:rPr>
                      <w:color w:val="FF0000"/>
                      <w:sz w:val="18"/>
                      <w:szCs w:val="18"/>
                    </w:rPr>
                  </w:pPr>
                </w:p>
              </w:tc>
              <w:tc>
                <w:tcPr>
                  <w:tcW w:w="293" w:type="pct"/>
                  <w:shd w:val="clear" w:color="auto" w:fill="auto"/>
                  <w:vAlign w:val="center"/>
                </w:tcPr>
                <w:p>
                  <w:pPr>
                    <w:adjustRightInd w:val="0"/>
                    <w:snapToGrid w:val="0"/>
                    <w:spacing w:line="0" w:lineRule="atLeast"/>
                    <w:jc w:val="center"/>
                    <w:rPr>
                      <w:sz w:val="18"/>
                      <w:szCs w:val="18"/>
                    </w:rPr>
                  </w:pPr>
                  <w:r>
                    <w:rPr>
                      <w:sz w:val="18"/>
                      <w:szCs w:val="18"/>
                    </w:rPr>
                    <w:t>SS</w:t>
                  </w:r>
                </w:p>
              </w:tc>
              <w:tc>
                <w:tcPr>
                  <w:tcW w:w="488" w:type="pct"/>
                  <w:shd w:val="clear" w:color="auto" w:fill="auto"/>
                  <w:vAlign w:val="center"/>
                </w:tcPr>
                <w:p>
                  <w:pPr>
                    <w:adjustRightInd w:val="0"/>
                    <w:snapToGrid w:val="0"/>
                    <w:spacing w:line="0" w:lineRule="atLeast"/>
                    <w:jc w:val="center"/>
                    <w:rPr>
                      <w:sz w:val="18"/>
                      <w:szCs w:val="18"/>
                    </w:rPr>
                  </w:pPr>
                  <w:r>
                    <w:rPr>
                      <w:sz w:val="18"/>
                      <w:szCs w:val="18"/>
                    </w:rPr>
                    <w:t>300</w:t>
                  </w:r>
                </w:p>
              </w:tc>
              <w:tc>
                <w:tcPr>
                  <w:tcW w:w="411" w:type="pct"/>
                  <w:shd w:val="clear" w:color="auto" w:fill="auto"/>
                  <w:vAlign w:val="center"/>
                </w:tcPr>
                <w:p>
                  <w:pPr>
                    <w:adjustRightInd w:val="0"/>
                    <w:snapToGrid w:val="0"/>
                    <w:spacing w:line="0" w:lineRule="atLeast"/>
                    <w:jc w:val="center"/>
                    <w:rPr>
                      <w:sz w:val="18"/>
                      <w:szCs w:val="18"/>
                    </w:rPr>
                  </w:pPr>
                  <w:r>
                    <w:rPr>
                      <w:sz w:val="18"/>
                      <w:szCs w:val="18"/>
                    </w:rPr>
                    <w:t>0.072</w:t>
                  </w:r>
                </w:p>
              </w:tc>
              <w:tc>
                <w:tcPr>
                  <w:tcW w:w="597" w:type="pct"/>
                  <w:vMerge w:val="continue"/>
                  <w:shd w:val="clear" w:color="auto" w:fill="auto"/>
                  <w:vAlign w:val="center"/>
                </w:tcPr>
                <w:p>
                  <w:pPr>
                    <w:adjustRightInd w:val="0"/>
                    <w:snapToGrid w:val="0"/>
                    <w:jc w:val="center"/>
                    <w:rPr>
                      <w:sz w:val="18"/>
                      <w:szCs w:val="18"/>
                    </w:rPr>
                  </w:pPr>
                </w:p>
              </w:tc>
              <w:tc>
                <w:tcPr>
                  <w:tcW w:w="280" w:type="pct"/>
                  <w:vMerge w:val="continue"/>
                  <w:shd w:val="clear" w:color="auto" w:fill="auto"/>
                  <w:vAlign w:val="center"/>
                </w:tcPr>
                <w:p>
                  <w:pPr>
                    <w:adjustRightInd w:val="0"/>
                    <w:snapToGrid w:val="0"/>
                    <w:jc w:val="center"/>
                    <w:rPr>
                      <w:sz w:val="18"/>
                      <w:szCs w:val="18"/>
                    </w:rPr>
                  </w:pPr>
                </w:p>
              </w:tc>
              <w:tc>
                <w:tcPr>
                  <w:tcW w:w="377" w:type="pct"/>
                  <w:vMerge w:val="continue"/>
                  <w:shd w:val="clear" w:color="auto" w:fill="auto"/>
                  <w:vAlign w:val="center"/>
                </w:tcPr>
                <w:p>
                  <w:pPr>
                    <w:adjustRightInd w:val="0"/>
                    <w:snapToGrid w:val="0"/>
                    <w:jc w:val="center"/>
                    <w:rPr>
                      <w:sz w:val="18"/>
                      <w:szCs w:val="18"/>
                    </w:rPr>
                  </w:pPr>
                </w:p>
              </w:tc>
              <w:tc>
                <w:tcPr>
                  <w:tcW w:w="363" w:type="pct"/>
                  <w:vMerge w:val="continue"/>
                  <w:shd w:val="clear" w:color="auto" w:fill="auto"/>
                  <w:vAlign w:val="center"/>
                </w:tcPr>
                <w:p>
                  <w:pPr>
                    <w:adjustRightInd w:val="0"/>
                    <w:snapToGrid w:val="0"/>
                    <w:jc w:val="center"/>
                    <w:rPr>
                      <w:sz w:val="18"/>
                      <w:szCs w:val="18"/>
                    </w:rPr>
                  </w:pPr>
                </w:p>
              </w:tc>
              <w:tc>
                <w:tcPr>
                  <w:tcW w:w="239" w:type="pct"/>
                  <w:vMerge w:val="continue"/>
                  <w:shd w:val="clear" w:color="auto" w:fill="auto"/>
                  <w:vAlign w:val="center"/>
                </w:tcPr>
                <w:p>
                  <w:pPr>
                    <w:adjustRightInd w:val="0"/>
                    <w:snapToGrid w:val="0"/>
                    <w:jc w:val="center"/>
                    <w:rPr>
                      <w:sz w:val="18"/>
                      <w:szCs w:val="18"/>
                    </w:rPr>
                  </w:pPr>
                </w:p>
              </w:tc>
              <w:tc>
                <w:tcPr>
                  <w:tcW w:w="209" w:type="pct"/>
                  <w:vMerge w:val="continue"/>
                  <w:shd w:val="clear" w:color="auto" w:fill="auto"/>
                  <w:vAlign w:val="center"/>
                </w:tcPr>
                <w:p>
                  <w:pPr>
                    <w:adjustRightInd w:val="0"/>
                    <w:snapToGrid w:val="0"/>
                    <w:jc w:val="center"/>
                    <w:rPr>
                      <w:sz w:val="18"/>
                      <w:szCs w:val="18"/>
                    </w:rPr>
                  </w:pPr>
                </w:p>
              </w:tc>
              <w:tc>
                <w:tcPr>
                  <w:tcW w:w="564" w:type="pct"/>
                  <w:vMerge w:val="continue"/>
                  <w:shd w:val="clear" w:color="auto" w:fill="auto"/>
                  <w:vAlign w:val="center"/>
                </w:tcPr>
                <w:p>
                  <w:pPr>
                    <w:adjustRightInd w:val="0"/>
                    <w:snapToGrid w:val="0"/>
                    <w:jc w:val="center"/>
                    <w:rPr>
                      <w:sz w:val="18"/>
                      <w:szCs w:val="18"/>
                    </w:rPr>
                  </w:pPr>
                </w:p>
              </w:tc>
              <w:tc>
                <w:tcPr>
                  <w:tcW w:w="488" w:type="pct"/>
                  <w:shd w:val="clear" w:color="auto" w:fill="auto"/>
                  <w:vAlign w:val="center"/>
                </w:tcPr>
                <w:p>
                  <w:pPr>
                    <w:adjustRightInd w:val="0"/>
                    <w:snapToGrid w:val="0"/>
                    <w:jc w:val="center"/>
                    <w:rPr>
                      <w:sz w:val="18"/>
                      <w:szCs w:val="18"/>
                    </w:rPr>
                  </w:pPr>
                  <w:r>
                    <w:rPr>
                      <w:sz w:val="18"/>
                      <w:szCs w:val="18"/>
                    </w:rPr>
                    <w:t>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334" w:type="pct"/>
                  <w:vMerge w:val="continue"/>
                  <w:shd w:val="clear" w:color="auto" w:fill="auto"/>
                  <w:vAlign w:val="center"/>
                </w:tcPr>
                <w:p>
                  <w:pPr>
                    <w:adjustRightInd w:val="0"/>
                    <w:snapToGrid w:val="0"/>
                    <w:jc w:val="center"/>
                    <w:rPr>
                      <w:color w:val="FF0000"/>
                      <w:sz w:val="18"/>
                      <w:szCs w:val="18"/>
                    </w:rPr>
                  </w:pPr>
                </w:p>
              </w:tc>
              <w:tc>
                <w:tcPr>
                  <w:tcW w:w="357" w:type="pct"/>
                  <w:vMerge w:val="continue"/>
                  <w:shd w:val="clear" w:color="auto" w:fill="auto"/>
                  <w:vAlign w:val="center"/>
                </w:tcPr>
                <w:p>
                  <w:pPr>
                    <w:adjustRightInd w:val="0"/>
                    <w:snapToGrid w:val="0"/>
                    <w:jc w:val="center"/>
                    <w:rPr>
                      <w:color w:val="FF0000"/>
                      <w:sz w:val="18"/>
                      <w:szCs w:val="18"/>
                    </w:rPr>
                  </w:pPr>
                </w:p>
              </w:tc>
              <w:tc>
                <w:tcPr>
                  <w:tcW w:w="293" w:type="pct"/>
                  <w:shd w:val="clear" w:color="auto" w:fill="auto"/>
                  <w:vAlign w:val="center"/>
                </w:tcPr>
                <w:p>
                  <w:pPr>
                    <w:adjustRightInd w:val="0"/>
                    <w:snapToGrid w:val="0"/>
                    <w:spacing w:line="0" w:lineRule="atLeast"/>
                    <w:jc w:val="center"/>
                    <w:rPr>
                      <w:sz w:val="18"/>
                      <w:szCs w:val="18"/>
                    </w:rPr>
                  </w:pPr>
                  <w:r>
                    <w:rPr>
                      <w:sz w:val="18"/>
                      <w:szCs w:val="18"/>
                    </w:rPr>
                    <w:t>氨氮</w:t>
                  </w:r>
                </w:p>
              </w:tc>
              <w:tc>
                <w:tcPr>
                  <w:tcW w:w="488" w:type="pct"/>
                  <w:shd w:val="clear" w:color="auto" w:fill="auto"/>
                  <w:vAlign w:val="center"/>
                </w:tcPr>
                <w:p>
                  <w:pPr>
                    <w:adjustRightInd w:val="0"/>
                    <w:snapToGrid w:val="0"/>
                    <w:spacing w:line="0" w:lineRule="atLeast"/>
                    <w:jc w:val="center"/>
                    <w:rPr>
                      <w:sz w:val="18"/>
                      <w:szCs w:val="18"/>
                    </w:rPr>
                  </w:pPr>
                  <w:r>
                    <w:rPr>
                      <w:sz w:val="18"/>
                      <w:szCs w:val="18"/>
                    </w:rPr>
                    <w:t>35</w:t>
                  </w:r>
                </w:p>
              </w:tc>
              <w:tc>
                <w:tcPr>
                  <w:tcW w:w="411" w:type="pct"/>
                  <w:shd w:val="clear" w:color="auto" w:fill="auto"/>
                  <w:vAlign w:val="center"/>
                </w:tcPr>
                <w:p>
                  <w:pPr>
                    <w:adjustRightInd w:val="0"/>
                    <w:snapToGrid w:val="0"/>
                    <w:spacing w:line="0" w:lineRule="atLeast"/>
                    <w:jc w:val="center"/>
                    <w:rPr>
                      <w:sz w:val="18"/>
                      <w:szCs w:val="18"/>
                    </w:rPr>
                  </w:pPr>
                  <w:r>
                    <w:rPr>
                      <w:sz w:val="18"/>
                      <w:szCs w:val="18"/>
                    </w:rPr>
                    <w:t>0.0084</w:t>
                  </w:r>
                </w:p>
              </w:tc>
              <w:tc>
                <w:tcPr>
                  <w:tcW w:w="597" w:type="pct"/>
                  <w:vMerge w:val="continue"/>
                  <w:shd w:val="clear" w:color="auto" w:fill="auto"/>
                  <w:vAlign w:val="center"/>
                </w:tcPr>
                <w:p>
                  <w:pPr>
                    <w:adjustRightInd w:val="0"/>
                    <w:snapToGrid w:val="0"/>
                    <w:jc w:val="center"/>
                    <w:rPr>
                      <w:sz w:val="18"/>
                      <w:szCs w:val="18"/>
                    </w:rPr>
                  </w:pPr>
                </w:p>
              </w:tc>
              <w:tc>
                <w:tcPr>
                  <w:tcW w:w="280" w:type="pct"/>
                  <w:vMerge w:val="continue"/>
                  <w:shd w:val="clear" w:color="auto" w:fill="auto"/>
                  <w:vAlign w:val="center"/>
                </w:tcPr>
                <w:p>
                  <w:pPr>
                    <w:adjustRightInd w:val="0"/>
                    <w:snapToGrid w:val="0"/>
                    <w:jc w:val="center"/>
                    <w:rPr>
                      <w:sz w:val="18"/>
                      <w:szCs w:val="18"/>
                    </w:rPr>
                  </w:pPr>
                </w:p>
              </w:tc>
              <w:tc>
                <w:tcPr>
                  <w:tcW w:w="377" w:type="pct"/>
                  <w:vMerge w:val="continue"/>
                  <w:shd w:val="clear" w:color="auto" w:fill="auto"/>
                  <w:vAlign w:val="center"/>
                </w:tcPr>
                <w:p>
                  <w:pPr>
                    <w:adjustRightInd w:val="0"/>
                    <w:snapToGrid w:val="0"/>
                    <w:jc w:val="center"/>
                    <w:rPr>
                      <w:sz w:val="18"/>
                      <w:szCs w:val="18"/>
                    </w:rPr>
                  </w:pPr>
                </w:p>
              </w:tc>
              <w:tc>
                <w:tcPr>
                  <w:tcW w:w="363" w:type="pct"/>
                  <w:vMerge w:val="continue"/>
                  <w:shd w:val="clear" w:color="auto" w:fill="auto"/>
                  <w:vAlign w:val="center"/>
                </w:tcPr>
                <w:p>
                  <w:pPr>
                    <w:adjustRightInd w:val="0"/>
                    <w:snapToGrid w:val="0"/>
                    <w:jc w:val="center"/>
                    <w:rPr>
                      <w:sz w:val="18"/>
                      <w:szCs w:val="18"/>
                    </w:rPr>
                  </w:pPr>
                </w:p>
              </w:tc>
              <w:tc>
                <w:tcPr>
                  <w:tcW w:w="239" w:type="pct"/>
                  <w:vMerge w:val="continue"/>
                  <w:shd w:val="clear" w:color="auto" w:fill="auto"/>
                  <w:vAlign w:val="center"/>
                </w:tcPr>
                <w:p>
                  <w:pPr>
                    <w:adjustRightInd w:val="0"/>
                    <w:snapToGrid w:val="0"/>
                    <w:jc w:val="center"/>
                    <w:rPr>
                      <w:sz w:val="18"/>
                      <w:szCs w:val="18"/>
                    </w:rPr>
                  </w:pPr>
                </w:p>
              </w:tc>
              <w:tc>
                <w:tcPr>
                  <w:tcW w:w="209" w:type="pct"/>
                  <w:vMerge w:val="continue"/>
                  <w:shd w:val="clear" w:color="auto" w:fill="auto"/>
                  <w:vAlign w:val="center"/>
                </w:tcPr>
                <w:p>
                  <w:pPr>
                    <w:adjustRightInd w:val="0"/>
                    <w:snapToGrid w:val="0"/>
                    <w:jc w:val="center"/>
                    <w:rPr>
                      <w:sz w:val="18"/>
                      <w:szCs w:val="18"/>
                    </w:rPr>
                  </w:pPr>
                </w:p>
              </w:tc>
              <w:tc>
                <w:tcPr>
                  <w:tcW w:w="564" w:type="pct"/>
                  <w:vMerge w:val="continue"/>
                  <w:shd w:val="clear" w:color="auto" w:fill="auto"/>
                  <w:vAlign w:val="center"/>
                </w:tcPr>
                <w:p>
                  <w:pPr>
                    <w:adjustRightInd w:val="0"/>
                    <w:snapToGrid w:val="0"/>
                    <w:jc w:val="center"/>
                    <w:rPr>
                      <w:sz w:val="18"/>
                      <w:szCs w:val="18"/>
                    </w:rPr>
                  </w:pPr>
                </w:p>
              </w:tc>
              <w:tc>
                <w:tcPr>
                  <w:tcW w:w="488" w:type="pct"/>
                  <w:shd w:val="clear" w:color="auto" w:fill="auto"/>
                  <w:vAlign w:val="center"/>
                </w:tcPr>
                <w:p>
                  <w:pPr>
                    <w:adjustRightInd w:val="0"/>
                    <w:snapToGrid w:val="0"/>
                    <w:jc w:val="center"/>
                    <w:rPr>
                      <w:sz w:val="18"/>
                      <w:szCs w:val="18"/>
                    </w:rPr>
                  </w:pPr>
                  <w:r>
                    <w:rPr>
                      <w:sz w:val="18"/>
                      <w:szCs w:val="18"/>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334" w:type="pct"/>
                  <w:vMerge w:val="continue"/>
                  <w:shd w:val="clear" w:color="auto" w:fill="auto"/>
                  <w:vAlign w:val="center"/>
                </w:tcPr>
                <w:p>
                  <w:pPr>
                    <w:adjustRightInd w:val="0"/>
                    <w:snapToGrid w:val="0"/>
                    <w:jc w:val="center"/>
                    <w:rPr>
                      <w:color w:val="FF0000"/>
                      <w:sz w:val="18"/>
                      <w:szCs w:val="18"/>
                    </w:rPr>
                  </w:pPr>
                </w:p>
              </w:tc>
              <w:tc>
                <w:tcPr>
                  <w:tcW w:w="357" w:type="pct"/>
                  <w:vMerge w:val="continue"/>
                  <w:shd w:val="clear" w:color="auto" w:fill="auto"/>
                  <w:vAlign w:val="center"/>
                </w:tcPr>
                <w:p>
                  <w:pPr>
                    <w:adjustRightInd w:val="0"/>
                    <w:snapToGrid w:val="0"/>
                    <w:jc w:val="center"/>
                    <w:rPr>
                      <w:color w:val="FF0000"/>
                      <w:sz w:val="18"/>
                      <w:szCs w:val="18"/>
                    </w:rPr>
                  </w:pPr>
                </w:p>
              </w:tc>
              <w:tc>
                <w:tcPr>
                  <w:tcW w:w="293" w:type="pct"/>
                  <w:shd w:val="clear" w:color="auto" w:fill="auto"/>
                  <w:vAlign w:val="center"/>
                </w:tcPr>
                <w:p>
                  <w:pPr>
                    <w:adjustRightInd w:val="0"/>
                    <w:snapToGrid w:val="0"/>
                    <w:spacing w:line="0" w:lineRule="atLeast"/>
                    <w:jc w:val="center"/>
                    <w:rPr>
                      <w:sz w:val="18"/>
                      <w:szCs w:val="18"/>
                    </w:rPr>
                  </w:pPr>
                  <w:r>
                    <w:rPr>
                      <w:sz w:val="18"/>
                      <w:szCs w:val="18"/>
                    </w:rPr>
                    <w:t>总氮</w:t>
                  </w:r>
                </w:p>
              </w:tc>
              <w:tc>
                <w:tcPr>
                  <w:tcW w:w="488" w:type="pct"/>
                  <w:shd w:val="clear" w:color="auto" w:fill="auto"/>
                  <w:vAlign w:val="center"/>
                </w:tcPr>
                <w:p>
                  <w:pPr>
                    <w:adjustRightInd w:val="0"/>
                    <w:snapToGrid w:val="0"/>
                    <w:spacing w:line="0" w:lineRule="atLeast"/>
                    <w:jc w:val="center"/>
                    <w:rPr>
                      <w:sz w:val="18"/>
                      <w:szCs w:val="18"/>
                    </w:rPr>
                  </w:pPr>
                  <w:r>
                    <w:rPr>
                      <w:sz w:val="18"/>
                      <w:szCs w:val="18"/>
                    </w:rPr>
                    <w:t>40</w:t>
                  </w:r>
                </w:p>
              </w:tc>
              <w:tc>
                <w:tcPr>
                  <w:tcW w:w="411" w:type="pct"/>
                  <w:shd w:val="clear" w:color="auto" w:fill="auto"/>
                  <w:vAlign w:val="center"/>
                </w:tcPr>
                <w:p>
                  <w:pPr>
                    <w:adjustRightInd w:val="0"/>
                    <w:snapToGrid w:val="0"/>
                    <w:spacing w:line="0" w:lineRule="atLeast"/>
                    <w:jc w:val="center"/>
                    <w:rPr>
                      <w:sz w:val="18"/>
                      <w:szCs w:val="18"/>
                    </w:rPr>
                  </w:pPr>
                  <w:r>
                    <w:rPr>
                      <w:sz w:val="18"/>
                      <w:szCs w:val="18"/>
                    </w:rPr>
                    <w:t>0.0096</w:t>
                  </w:r>
                </w:p>
              </w:tc>
              <w:tc>
                <w:tcPr>
                  <w:tcW w:w="597" w:type="pct"/>
                  <w:vMerge w:val="continue"/>
                  <w:shd w:val="clear" w:color="auto" w:fill="auto"/>
                  <w:vAlign w:val="center"/>
                </w:tcPr>
                <w:p>
                  <w:pPr>
                    <w:adjustRightInd w:val="0"/>
                    <w:snapToGrid w:val="0"/>
                    <w:jc w:val="center"/>
                    <w:rPr>
                      <w:sz w:val="18"/>
                      <w:szCs w:val="18"/>
                    </w:rPr>
                  </w:pPr>
                </w:p>
              </w:tc>
              <w:tc>
                <w:tcPr>
                  <w:tcW w:w="280" w:type="pct"/>
                  <w:vMerge w:val="continue"/>
                  <w:shd w:val="clear" w:color="auto" w:fill="auto"/>
                  <w:vAlign w:val="center"/>
                </w:tcPr>
                <w:p>
                  <w:pPr>
                    <w:adjustRightInd w:val="0"/>
                    <w:snapToGrid w:val="0"/>
                    <w:jc w:val="center"/>
                    <w:rPr>
                      <w:sz w:val="18"/>
                      <w:szCs w:val="18"/>
                    </w:rPr>
                  </w:pPr>
                </w:p>
              </w:tc>
              <w:tc>
                <w:tcPr>
                  <w:tcW w:w="377" w:type="pct"/>
                  <w:vMerge w:val="continue"/>
                  <w:shd w:val="clear" w:color="auto" w:fill="auto"/>
                  <w:vAlign w:val="center"/>
                </w:tcPr>
                <w:p>
                  <w:pPr>
                    <w:adjustRightInd w:val="0"/>
                    <w:snapToGrid w:val="0"/>
                    <w:jc w:val="center"/>
                    <w:rPr>
                      <w:sz w:val="18"/>
                      <w:szCs w:val="18"/>
                    </w:rPr>
                  </w:pPr>
                </w:p>
              </w:tc>
              <w:tc>
                <w:tcPr>
                  <w:tcW w:w="363" w:type="pct"/>
                  <w:vMerge w:val="continue"/>
                  <w:shd w:val="clear" w:color="auto" w:fill="auto"/>
                  <w:vAlign w:val="center"/>
                </w:tcPr>
                <w:p>
                  <w:pPr>
                    <w:adjustRightInd w:val="0"/>
                    <w:snapToGrid w:val="0"/>
                    <w:jc w:val="center"/>
                    <w:rPr>
                      <w:sz w:val="18"/>
                      <w:szCs w:val="18"/>
                    </w:rPr>
                  </w:pPr>
                </w:p>
              </w:tc>
              <w:tc>
                <w:tcPr>
                  <w:tcW w:w="239" w:type="pct"/>
                  <w:vMerge w:val="continue"/>
                  <w:shd w:val="clear" w:color="auto" w:fill="auto"/>
                  <w:vAlign w:val="center"/>
                </w:tcPr>
                <w:p>
                  <w:pPr>
                    <w:adjustRightInd w:val="0"/>
                    <w:snapToGrid w:val="0"/>
                    <w:jc w:val="center"/>
                    <w:rPr>
                      <w:sz w:val="18"/>
                      <w:szCs w:val="18"/>
                    </w:rPr>
                  </w:pPr>
                </w:p>
              </w:tc>
              <w:tc>
                <w:tcPr>
                  <w:tcW w:w="209" w:type="pct"/>
                  <w:vMerge w:val="continue"/>
                  <w:shd w:val="clear" w:color="auto" w:fill="auto"/>
                  <w:vAlign w:val="center"/>
                </w:tcPr>
                <w:p>
                  <w:pPr>
                    <w:adjustRightInd w:val="0"/>
                    <w:snapToGrid w:val="0"/>
                    <w:jc w:val="center"/>
                    <w:rPr>
                      <w:sz w:val="18"/>
                      <w:szCs w:val="18"/>
                    </w:rPr>
                  </w:pPr>
                </w:p>
              </w:tc>
              <w:tc>
                <w:tcPr>
                  <w:tcW w:w="564" w:type="pct"/>
                  <w:vMerge w:val="continue"/>
                  <w:shd w:val="clear" w:color="auto" w:fill="auto"/>
                  <w:vAlign w:val="center"/>
                </w:tcPr>
                <w:p>
                  <w:pPr>
                    <w:adjustRightInd w:val="0"/>
                    <w:snapToGrid w:val="0"/>
                    <w:jc w:val="center"/>
                    <w:rPr>
                      <w:sz w:val="18"/>
                      <w:szCs w:val="18"/>
                    </w:rPr>
                  </w:pPr>
                </w:p>
              </w:tc>
              <w:tc>
                <w:tcPr>
                  <w:tcW w:w="488" w:type="pct"/>
                  <w:shd w:val="clear" w:color="auto" w:fill="auto"/>
                  <w:vAlign w:val="center"/>
                </w:tcPr>
                <w:p>
                  <w:pPr>
                    <w:adjustRightInd w:val="0"/>
                    <w:snapToGrid w:val="0"/>
                    <w:jc w:val="center"/>
                    <w:rPr>
                      <w:sz w:val="18"/>
                      <w:szCs w:val="18"/>
                    </w:rPr>
                  </w:pPr>
                  <w:r>
                    <w:rPr>
                      <w:sz w:val="18"/>
                      <w:szCs w:val="18"/>
                    </w:rPr>
                    <w:t>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334" w:type="pct"/>
                  <w:vMerge w:val="continue"/>
                  <w:shd w:val="clear" w:color="auto" w:fill="auto"/>
                  <w:vAlign w:val="center"/>
                </w:tcPr>
                <w:p>
                  <w:pPr>
                    <w:adjustRightInd w:val="0"/>
                    <w:snapToGrid w:val="0"/>
                    <w:jc w:val="center"/>
                    <w:rPr>
                      <w:color w:val="FF0000"/>
                      <w:sz w:val="18"/>
                      <w:szCs w:val="18"/>
                    </w:rPr>
                  </w:pPr>
                </w:p>
              </w:tc>
              <w:tc>
                <w:tcPr>
                  <w:tcW w:w="357" w:type="pct"/>
                  <w:vMerge w:val="continue"/>
                  <w:shd w:val="clear" w:color="auto" w:fill="auto"/>
                  <w:vAlign w:val="center"/>
                </w:tcPr>
                <w:p>
                  <w:pPr>
                    <w:adjustRightInd w:val="0"/>
                    <w:snapToGrid w:val="0"/>
                    <w:jc w:val="center"/>
                    <w:rPr>
                      <w:color w:val="FF0000"/>
                      <w:sz w:val="18"/>
                      <w:szCs w:val="18"/>
                    </w:rPr>
                  </w:pPr>
                </w:p>
              </w:tc>
              <w:tc>
                <w:tcPr>
                  <w:tcW w:w="293" w:type="pct"/>
                  <w:shd w:val="clear" w:color="auto" w:fill="auto"/>
                  <w:vAlign w:val="center"/>
                </w:tcPr>
                <w:p>
                  <w:pPr>
                    <w:adjustRightInd w:val="0"/>
                    <w:snapToGrid w:val="0"/>
                    <w:spacing w:line="0" w:lineRule="atLeast"/>
                    <w:jc w:val="center"/>
                    <w:rPr>
                      <w:sz w:val="18"/>
                      <w:szCs w:val="18"/>
                    </w:rPr>
                  </w:pPr>
                  <w:r>
                    <w:rPr>
                      <w:sz w:val="18"/>
                      <w:szCs w:val="18"/>
                    </w:rPr>
                    <w:t>总磷</w:t>
                  </w:r>
                </w:p>
              </w:tc>
              <w:tc>
                <w:tcPr>
                  <w:tcW w:w="488" w:type="pct"/>
                  <w:shd w:val="clear" w:color="auto" w:fill="auto"/>
                  <w:vAlign w:val="center"/>
                </w:tcPr>
                <w:p>
                  <w:pPr>
                    <w:adjustRightInd w:val="0"/>
                    <w:snapToGrid w:val="0"/>
                    <w:spacing w:line="0" w:lineRule="atLeast"/>
                    <w:jc w:val="center"/>
                    <w:rPr>
                      <w:sz w:val="18"/>
                      <w:szCs w:val="18"/>
                    </w:rPr>
                  </w:pPr>
                  <w:r>
                    <w:rPr>
                      <w:sz w:val="18"/>
                      <w:szCs w:val="18"/>
                    </w:rPr>
                    <w:t>5</w:t>
                  </w:r>
                </w:p>
              </w:tc>
              <w:tc>
                <w:tcPr>
                  <w:tcW w:w="411" w:type="pct"/>
                  <w:shd w:val="clear" w:color="auto" w:fill="auto"/>
                  <w:vAlign w:val="center"/>
                </w:tcPr>
                <w:p>
                  <w:pPr>
                    <w:adjustRightInd w:val="0"/>
                    <w:snapToGrid w:val="0"/>
                    <w:spacing w:line="0" w:lineRule="atLeast"/>
                    <w:jc w:val="center"/>
                    <w:rPr>
                      <w:sz w:val="18"/>
                      <w:szCs w:val="18"/>
                    </w:rPr>
                  </w:pPr>
                  <w:r>
                    <w:rPr>
                      <w:sz w:val="18"/>
                      <w:szCs w:val="18"/>
                    </w:rPr>
                    <w:t>0.0012</w:t>
                  </w:r>
                </w:p>
              </w:tc>
              <w:tc>
                <w:tcPr>
                  <w:tcW w:w="597" w:type="pct"/>
                  <w:vMerge w:val="continue"/>
                  <w:shd w:val="clear" w:color="auto" w:fill="auto"/>
                  <w:vAlign w:val="center"/>
                </w:tcPr>
                <w:p>
                  <w:pPr>
                    <w:adjustRightInd w:val="0"/>
                    <w:snapToGrid w:val="0"/>
                    <w:jc w:val="center"/>
                    <w:rPr>
                      <w:sz w:val="18"/>
                      <w:szCs w:val="18"/>
                    </w:rPr>
                  </w:pPr>
                </w:p>
              </w:tc>
              <w:tc>
                <w:tcPr>
                  <w:tcW w:w="280" w:type="pct"/>
                  <w:vMerge w:val="continue"/>
                  <w:shd w:val="clear" w:color="auto" w:fill="auto"/>
                  <w:vAlign w:val="center"/>
                </w:tcPr>
                <w:p>
                  <w:pPr>
                    <w:adjustRightInd w:val="0"/>
                    <w:snapToGrid w:val="0"/>
                    <w:jc w:val="center"/>
                    <w:rPr>
                      <w:sz w:val="18"/>
                      <w:szCs w:val="18"/>
                    </w:rPr>
                  </w:pPr>
                </w:p>
              </w:tc>
              <w:tc>
                <w:tcPr>
                  <w:tcW w:w="377" w:type="pct"/>
                  <w:vMerge w:val="continue"/>
                  <w:shd w:val="clear" w:color="auto" w:fill="auto"/>
                  <w:vAlign w:val="center"/>
                </w:tcPr>
                <w:p>
                  <w:pPr>
                    <w:adjustRightInd w:val="0"/>
                    <w:snapToGrid w:val="0"/>
                    <w:jc w:val="center"/>
                    <w:rPr>
                      <w:sz w:val="18"/>
                      <w:szCs w:val="18"/>
                    </w:rPr>
                  </w:pPr>
                </w:p>
              </w:tc>
              <w:tc>
                <w:tcPr>
                  <w:tcW w:w="363" w:type="pct"/>
                  <w:vMerge w:val="continue"/>
                  <w:shd w:val="clear" w:color="auto" w:fill="auto"/>
                  <w:vAlign w:val="center"/>
                </w:tcPr>
                <w:p>
                  <w:pPr>
                    <w:adjustRightInd w:val="0"/>
                    <w:snapToGrid w:val="0"/>
                    <w:jc w:val="center"/>
                    <w:rPr>
                      <w:sz w:val="18"/>
                      <w:szCs w:val="18"/>
                    </w:rPr>
                  </w:pPr>
                </w:p>
              </w:tc>
              <w:tc>
                <w:tcPr>
                  <w:tcW w:w="239" w:type="pct"/>
                  <w:vMerge w:val="continue"/>
                  <w:shd w:val="clear" w:color="auto" w:fill="auto"/>
                  <w:vAlign w:val="center"/>
                </w:tcPr>
                <w:p>
                  <w:pPr>
                    <w:adjustRightInd w:val="0"/>
                    <w:snapToGrid w:val="0"/>
                    <w:jc w:val="center"/>
                    <w:rPr>
                      <w:sz w:val="18"/>
                      <w:szCs w:val="18"/>
                    </w:rPr>
                  </w:pPr>
                </w:p>
              </w:tc>
              <w:tc>
                <w:tcPr>
                  <w:tcW w:w="209" w:type="pct"/>
                  <w:vMerge w:val="continue"/>
                  <w:shd w:val="clear" w:color="auto" w:fill="auto"/>
                  <w:vAlign w:val="center"/>
                </w:tcPr>
                <w:p>
                  <w:pPr>
                    <w:adjustRightInd w:val="0"/>
                    <w:snapToGrid w:val="0"/>
                    <w:jc w:val="center"/>
                    <w:rPr>
                      <w:sz w:val="18"/>
                      <w:szCs w:val="18"/>
                    </w:rPr>
                  </w:pPr>
                </w:p>
              </w:tc>
              <w:tc>
                <w:tcPr>
                  <w:tcW w:w="564" w:type="pct"/>
                  <w:vMerge w:val="continue"/>
                  <w:shd w:val="clear" w:color="auto" w:fill="auto"/>
                  <w:vAlign w:val="center"/>
                </w:tcPr>
                <w:p>
                  <w:pPr>
                    <w:adjustRightInd w:val="0"/>
                    <w:snapToGrid w:val="0"/>
                    <w:jc w:val="center"/>
                    <w:rPr>
                      <w:sz w:val="18"/>
                      <w:szCs w:val="18"/>
                    </w:rPr>
                  </w:pPr>
                </w:p>
              </w:tc>
              <w:tc>
                <w:tcPr>
                  <w:tcW w:w="488" w:type="pct"/>
                  <w:shd w:val="clear" w:color="auto" w:fill="auto"/>
                  <w:vAlign w:val="center"/>
                </w:tcPr>
                <w:p>
                  <w:pPr>
                    <w:adjustRightInd w:val="0"/>
                    <w:snapToGrid w:val="0"/>
                    <w:jc w:val="center"/>
                    <w:rPr>
                      <w:sz w:val="18"/>
                      <w:szCs w:val="18"/>
                    </w:rPr>
                  </w:pPr>
                  <w:r>
                    <w:rPr>
                      <w:sz w:val="18"/>
                      <w:szCs w:val="18"/>
                    </w:rPr>
                    <w:t>8</w:t>
                  </w:r>
                </w:p>
              </w:tc>
            </w:tr>
          </w:tbl>
          <w:p>
            <w:pPr>
              <w:adjustRightInd w:val="0"/>
              <w:snapToGrid w:val="0"/>
              <w:spacing w:line="500" w:lineRule="exact"/>
              <w:ind w:firstLine="440" w:firstLineChars="200"/>
              <w:rPr>
                <w:b/>
                <w:bCs/>
                <w:spacing w:val="-10"/>
                <w:sz w:val="24"/>
                <w:szCs w:val="21"/>
              </w:rPr>
            </w:pPr>
            <w:r>
              <w:rPr>
                <w:bCs/>
                <w:spacing w:val="-10"/>
                <w:sz w:val="24"/>
                <w:szCs w:val="21"/>
              </w:rPr>
              <w:t>由上表可知：</w:t>
            </w:r>
            <w:r>
              <w:rPr>
                <w:sz w:val="24"/>
              </w:rPr>
              <w:t>本项目接管水质可达到《污水综合排放标准》（GB8978-1996）表4中三级标准及《污水排入城镇下水道水质标准》（GB/T31962-2015）表1中A等级标准。</w:t>
            </w:r>
          </w:p>
          <w:p>
            <w:pPr>
              <w:adjustRightInd w:val="0"/>
              <w:snapToGrid w:val="0"/>
              <w:spacing w:line="500" w:lineRule="exact"/>
              <w:ind w:firstLine="221" w:firstLineChars="100"/>
              <w:rPr>
                <w:b/>
                <w:bCs/>
                <w:spacing w:val="-10"/>
                <w:sz w:val="24"/>
                <w:szCs w:val="21"/>
              </w:rPr>
            </w:pPr>
            <w:r>
              <w:rPr>
                <w:b/>
                <w:bCs/>
                <w:spacing w:val="-10"/>
                <w:sz w:val="24"/>
                <w:szCs w:val="21"/>
              </w:rPr>
              <w:t>3、废水接管可行性分析</w:t>
            </w:r>
          </w:p>
          <w:p>
            <w:pPr>
              <w:adjustRightInd w:val="0"/>
              <w:snapToGrid w:val="0"/>
              <w:spacing w:line="500" w:lineRule="exact"/>
              <w:ind w:firstLine="480" w:firstLineChars="200"/>
              <w:rPr>
                <w:sz w:val="24"/>
                <w:szCs w:val="21"/>
              </w:rPr>
            </w:pPr>
            <w:r>
              <w:rPr>
                <w:rFonts w:hint="eastAsia" w:ascii="宋体" w:hAnsi="宋体" w:cs="宋体"/>
                <w:sz w:val="24"/>
                <w:szCs w:val="21"/>
              </w:rPr>
              <w:t>①</w:t>
            </w:r>
            <w:r>
              <w:rPr>
                <w:sz w:val="24"/>
                <w:szCs w:val="21"/>
              </w:rPr>
              <w:t>东港污水处理厂概况</w:t>
            </w:r>
          </w:p>
          <w:p>
            <w:pPr>
              <w:adjustRightInd w:val="0"/>
              <w:snapToGrid w:val="0"/>
              <w:spacing w:line="500" w:lineRule="exact"/>
              <w:ind w:firstLine="480" w:firstLineChars="200"/>
              <w:rPr>
                <w:sz w:val="24"/>
                <w:szCs w:val="21"/>
              </w:rPr>
            </w:pPr>
            <w:r>
              <w:rPr>
                <w:sz w:val="24"/>
                <w:szCs w:val="21"/>
              </w:rPr>
              <w:t>东港污水处理厂总占地面积约34.89亩，总设计处理能力（至2020年）40000m</w:t>
            </w:r>
            <w:r>
              <w:rPr>
                <w:sz w:val="24"/>
                <w:szCs w:val="21"/>
                <w:vertAlign w:val="superscript"/>
              </w:rPr>
              <w:t>3</w:t>
            </w:r>
            <w:r>
              <w:rPr>
                <w:sz w:val="24"/>
                <w:szCs w:val="21"/>
              </w:rPr>
              <w:t>/d，分三期建设，一期工程设计处理能力10000m</w:t>
            </w:r>
            <w:r>
              <w:rPr>
                <w:sz w:val="24"/>
                <w:szCs w:val="21"/>
                <w:vertAlign w:val="superscript"/>
              </w:rPr>
              <w:t>3</w:t>
            </w:r>
            <w:r>
              <w:rPr>
                <w:sz w:val="24"/>
                <w:szCs w:val="21"/>
              </w:rPr>
              <w:t>/d。污水处理厂一期工程于2007年12月底进入试运行阶段，配套管网07年底铺设完成镇区和工业园区主干管网50公里，2008年至2010年完善污水主管网及支管网建设。二期工程日处理10000m</w:t>
            </w:r>
            <w:r>
              <w:rPr>
                <w:sz w:val="24"/>
                <w:szCs w:val="21"/>
                <w:vertAlign w:val="superscript"/>
              </w:rPr>
              <w:t>3</w:t>
            </w:r>
            <w:r>
              <w:rPr>
                <w:sz w:val="24"/>
                <w:szCs w:val="21"/>
              </w:rPr>
              <w:t>污水扩建项目已2011年9月通过无锡市环境保护局审批，二期工程总投资2491.51万元，二期扩建项目占9.15亩，目前全厂占地42.6亩，二期工程新建细格栅间、厌氧水解池、A/A/O池、二沉池、集泥井、曝气生物滤池、消毒池等。目前全厂已形成20000m</w:t>
            </w:r>
            <w:r>
              <w:rPr>
                <w:sz w:val="24"/>
                <w:szCs w:val="21"/>
                <w:vertAlign w:val="superscript"/>
              </w:rPr>
              <w:t>3</w:t>
            </w:r>
            <w:r>
              <w:rPr>
                <w:sz w:val="24"/>
                <w:szCs w:val="21"/>
              </w:rPr>
              <w:t>/d的处理能力。尾水排放达到《太湖地区城镇污水处理厂及重点工业行业主要水污染物排放限值（DB32/T1072-2018）表2中Ⅰ类厂标准和《城镇污水处理厂污染物排放标准》（GB18918-2002）中一级A标准后排入锡北运河。</w:t>
            </w:r>
          </w:p>
          <w:p>
            <w:pPr>
              <w:adjustRightInd w:val="0"/>
              <w:snapToGrid w:val="0"/>
              <w:spacing w:line="500" w:lineRule="exact"/>
              <w:ind w:firstLine="720" w:firstLineChars="300"/>
              <w:rPr>
                <w:sz w:val="24"/>
                <w:szCs w:val="21"/>
              </w:rPr>
            </w:pPr>
            <w:r>
              <w:rPr>
                <w:rFonts w:hint="eastAsia" w:ascii="宋体" w:hAnsi="宋体" w:cs="宋体"/>
                <w:sz w:val="24"/>
                <w:szCs w:val="21"/>
              </w:rPr>
              <w:t>②</w:t>
            </w:r>
            <w:r>
              <w:rPr>
                <w:sz w:val="24"/>
                <w:szCs w:val="21"/>
              </w:rPr>
              <w:t>本项目废水接管可行性分析</w:t>
            </w:r>
          </w:p>
          <w:p>
            <w:pPr>
              <w:adjustRightInd w:val="0"/>
              <w:snapToGrid w:val="0"/>
              <w:spacing w:line="500" w:lineRule="exact"/>
              <w:ind w:firstLine="720" w:firstLineChars="300"/>
              <w:rPr>
                <w:sz w:val="24"/>
                <w:szCs w:val="21"/>
              </w:rPr>
            </w:pPr>
            <w:r>
              <w:rPr>
                <w:sz w:val="24"/>
                <w:szCs w:val="21"/>
              </w:rPr>
              <w:t>本项目接管的废水主要为生活污水，水质简单，水质可达到《污水综合排放标准》（GB8978-1996）表4中三级标准及《污水排入城镇下水道水质标准》（GB/T31962-2015）表1级标准，满足东港污水处理厂接管要求，经规范化排污口接管排入东港污水处理厂进行集中处理是可行的。</w:t>
            </w:r>
          </w:p>
          <w:p>
            <w:pPr>
              <w:adjustRightInd w:val="0"/>
              <w:snapToGrid w:val="0"/>
              <w:spacing w:line="500" w:lineRule="exact"/>
              <w:ind w:firstLine="480" w:firstLineChars="200"/>
              <w:rPr>
                <w:sz w:val="24"/>
                <w:szCs w:val="21"/>
              </w:rPr>
            </w:pPr>
            <w:r>
              <w:rPr>
                <w:sz w:val="24"/>
                <w:szCs w:val="21"/>
              </w:rPr>
              <w:t>目前东港污水处理厂处理污水量约为20000m</w:t>
            </w:r>
            <w:r>
              <w:rPr>
                <w:sz w:val="24"/>
                <w:szCs w:val="21"/>
                <w:vertAlign w:val="superscript"/>
              </w:rPr>
              <w:t>3</w:t>
            </w:r>
            <w:r>
              <w:rPr>
                <w:sz w:val="24"/>
                <w:szCs w:val="21"/>
              </w:rPr>
              <w:t>/d，目前该污水处理厂平均处理水量约13300m</w:t>
            </w:r>
            <w:r>
              <w:rPr>
                <w:sz w:val="24"/>
                <w:szCs w:val="21"/>
                <w:vertAlign w:val="superscript"/>
              </w:rPr>
              <w:t>3</w:t>
            </w:r>
            <w:r>
              <w:rPr>
                <w:sz w:val="24"/>
                <w:szCs w:val="21"/>
              </w:rPr>
              <w:t>/d，尚有余量6700m</w:t>
            </w:r>
            <w:r>
              <w:rPr>
                <w:sz w:val="24"/>
                <w:szCs w:val="21"/>
                <w:vertAlign w:val="superscript"/>
              </w:rPr>
              <w:t>3</w:t>
            </w:r>
            <w:r>
              <w:rPr>
                <w:sz w:val="24"/>
                <w:szCs w:val="21"/>
              </w:rPr>
              <w:t>/d。本项目接管废水量约0.8m</w:t>
            </w:r>
            <w:r>
              <w:rPr>
                <w:sz w:val="24"/>
                <w:szCs w:val="21"/>
                <w:vertAlign w:val="superscript"/>
              </w:rPr>
              <w:t>3</w:t>
            </w:r>
            <w:r>
              <w:rPr>
                <w:sz w:val="24"/>
                <w:szCs w:val="21"/>
              </w:rPr>
              <w:t>/d，仅为东港污水处理厂剩余处理能力的0.011%，建设项目污水日产生量非常少，且水质简单，不会对污水厂产生冲击负荷。经查项目周边污水管网已敷设到位，因此，项目废水接入东港污水处理厂从管线、位置落实情况上分析是可行的。</w:t>
            </w:r>
          </w:p>
          <w:p>
            <w:pPr>
              <w:adjustRightInd w:val="0"/>
              <w:snapToGrid w:val="0"/>
              <w:spacing w:line="500" w:lineRule="exact"/>
              <w:ind w:firstLine="480" w:firstLineChars="200"/>
              <w:rPr>
                <w:sz w:val="24"/>
                <w:szCs w:val="21"/>
              </w:rPr>
            </w:pPr>
            <w:r>
              <w:rPr>
                <w:sz w:val="24"/>
                <w:szCs w:val="21"/>
              </w:rPr>
              <w:t>从以上的分析可知，本项目产生的污水接管东港污水处理厂集中处理是可行的，项目废水经东港污水处理厂处理达标后，尾水排入锡北运河，对地表水体影响较小。</w:t>
            </w:r>
          </w:p>
          <w:p>
            <w:pPr>
              <w:adjustRightInd w:val="0"/>
              <w:snapToGrid w:val="0"/>
              <w:spacing w:line="500" w:lineRule="exact"/>
              <w:ind w:firstLine="221" w:firstLineChars="100"/>
              <w:rPr>
                <w:b/>
                <w:bCs/>
                <w:spacing w:val="-10"/>
                <w:sz w:val="24"/>
                <w:szCs w:val="21"/>
              </w:rPr>
            </w:pPr>
            <w:r>
              <w:rPr>
                <w:b/>
                <w:bCs/>
                <w:spacing w:val="-10"/>
                <w:sz w:val="24"/>
                <w:szCs w:val="21"/>
              </w:rPr>
              <w:t>4、废水污染物排放口自行检测要求</w:t>
            </w:r>
          </w:p>
          <w:p>
            <w:pPr>
              <w:adjustRightInd w:val="0"/>
              <w:snapToGrid w:val="0"/>
              <w:spacing w:line="500" w:lineRule="exact"/>
              <w:ind w:firstLine="240" w:firstLineChars="100"/>
              <w:rPr>
                <w:b/>
                <w:bCs/>
                <w:spacing w:val="-10"/>
                <w:sz w:val="24"/>
                <w:szCs w:val="21"/>
              </w:rPr>
            </w:pPr>
            <w:r>
              <w:rPr>
                <w:bCs/>
                <w:sz w:val="24"/>
                <w:szCs w:val="21"/>
              </w:rPr>
              <w:t>根据</w:t>
            </w:r>
            <w:r>
              <w:rPr>
                <w:sz w:val="24"/>
              </w:rPr>
              <w:t>《排污许可证申请与核发技术规范 橡胶和塑料制品工业》（HJ1122—2020）</w:t>
            </w:r>
            <w:r>
              <w:rPr>
                <w:bCs/>
                <w:sz w:val="24"/>
                <w:szCs w:val="21"/>
              </w:rPr>
              <w:t>中的相关要求，本项目水污染物自行监测要求如下表。</w:t>
            </w:r>
          </w:p>
          <w:p>
            <w:pPr>
              <w:numPr>
                <w:ilvl w:val="0"/>
                <w:numId w:val="3"/>
              </w:numPr>
              <w:spacing w:line="500" w:lineRule="exact"/>
              <w:jc w:val="center"/>
              <w:rPr>
                <w:b/>
                <w:bCs/>
                <w:spacing w:val="-10"/>
                <w:sz w:val="24"/>
                <w:szCs w:val="21"/>
              </w:rPr>
            </w:pPr>
            <w:r>
              <w:rPr>
                <w:b/>
                <w:bCs/>
                <w:spacing w:val="-10"/>
                <w:sz w:val="24"/>
                <w:szCs w:val="21"/>
              </w:rPr>
              <w:t xml:space="preserve">   本项目水污染物自行监测要求</w:t>
            </w:r>
          </w:p>
          <w:tbl>
            <w:tblPr>
              <w:tblStyle w:val="28"/>
              <w:tblW w:w="873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1044"/>
              <w:gridCol w:w="1255"/>
              <w:gridCol w:w="1152"/>
              <w:gridCol w:w="1115"/>
              <w:gridCol w:w="3469"/>
              <w:gridCol w:w="6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59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污染源类别</w:t>
                  </w:r>
                </w:p>
              </w:tc>
              <w:tc>
                <w:tcPr>
                  <w:tcW w:w="71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监测点位</w:t>
                  </w:r>
                </w:p>
              </w:tc>
              <w:tc>
                <w:tcPr>
                  <w:tcW w:w="659"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监测因子</w:t>
                  </w:r>
                </w:p>
              </w:tc>
              <w:tc>
                <w:tcPr>
                  <w:tcW w:w="63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监测频次</w:t>
                  </w:r>
                </w:p>
              </w:tc>
              <w:tc>
                <w:tcPr>
                  <w:tcW w:w="1985"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执行排放标准</w:t>
                  </w:r>
                </w:p>
              </w:tc>
              <w:tc>
                <w:tcPr>
                  <w:tcW w:w="400"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其他</w:t>
                  </w:r>
                </w:p>
                <w:p>
                  <w:pPr>
                    <w:pStyle w:val="64"/>
                    <w:adjustRightInd w:val="0"/>
                    <w:snapToGrid w:val="0"/>
                    <w:jc w:val="center"/>
                    <w:rPr>
                      <w:rFonts w:ascii="Times New Roman" w:hAnsi="Times New Roman"/>
                      <w:sz w:val="18"/>
                      <w:szCs w:val="18"/>
                    </w:rPr>
                  </w:pPr>
                  <w:r>
                    <w:rPr>
                      <w:rFonts w:ascii="Times New Roman" w:hAnsi="Times New Roman"/>
                      <w:sz w:val="18"/>
                      <w:szCs w:val="18"/>
                    </w:rPr>
                    <w:t>信息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blHeader/>
                <w:jc w:val="center"/>
              </w:trPr>
              <w:tc>
                <w:tcPr>
                  <w:tcW w:w="598" w:type="pct"/>
                  <w:vMerge w:val="restar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废水</w:t>
                  </w:r>
                </w:p>
              </w:tc>
              <w:tc>
                <w:tcPr>
                  <w:tcW w:w="718" w:type="pct"/>
                  <w:vMerge w:val="restar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WS-001</w:t>
                  </w:r>
                </w:p>
                <w:p>
                  <w:pPr>
                    <w:pStyle w:val="64"/>
                    <w:adjustRightInd w:val="0"/>
                    <w:snapToGrid w:val="0"/>
                    <w:jc w:val="center"/>
                    <w:rPr>
                      <w:rFonts w:ascii="Times New Roman" w:hAnsi="Times New Roman"/>
                      <w:sz w:val="18"/>
                      <w:szCs w:val="18"/>
                    </w:rPr>
                  </w:pPr>
                  <w:r>
                    <w:rPr>
                      <w:rFonts w:ascii="Times New Roman" w:hAnsi="Times New Roman"/>
                      <w:sz w:val="18"/>
                      <w:szCs w:val="18"/>
                    </w:rPr>
                    <w:t>（生活污水接管口）</w:t>
                  </w:r>
                </w:p>
              </w:tc>
              <w:tc>
                <w:tcPr>
                  <w:tcW w:w="659"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化学需氧量</w:t>
                  </w:r>
                </w:p>
              </w:tc>
              <w:tc>
                <w:tcPr>
                  <w:tcW w:w="63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1次/年</w:t>
                  </w:r>
                </w:p>
              </w:tc>
              <w:tc>
                <w:tcPr>
                  <w:tcW w:w="1985" w:type="pct"/>
                  <w:vMerge w:val="restar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《污水综合排放标准》(GB8978-1996)中表4三级标准</w:t>
                  </w:r>
                </w:p>
              </w:tc>
              <w:tc>
                <w:tcPr>
                  <w:tcW w:w="400"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598" w:type="pct"/>
                  <w:vMerge w:val="continue"/>
                  <w:vAlign w:val="center"/>
                </w:tcPr>
                <w:p>
                  <w:pPr>
                    <w:pStyle w:val="64"/>
                    <w:adjustRightInd w:val="0"/>
                    <w:snapToGrid w:val="0"/>
                    <w:jc w:val="center"/>
                    <w:rPr>
                      <w:rFonts w:ascii="Times New Roman" w:hAnsi="Times New Roman"/>
                      <w:sz w:val="18"/>
                      <w:szCs w:val="18"/>
                    </w:rPr>
                  </w:pPr>
                </w:p>
              </w:tc>
              <w:tc>
                <w:tcPr>
                  <w:tcW w:w="718" w:type="pct"/>
                  <w:vMerge w:val="continue"/>
                  <w:vAlign w:val="center"/>
                </w:tcPr>
                <w:p>
                  <w:pPr>
                    <w:pStyle w:val="64"/>
                    <w:adjustRightInd w:val="0"/>
                    <w:snapToGrid w:val="0"/>
                    <w:jc w:val="center"/>
                    <w:rPr>
                      <w:rFonts w:ascii="Times New Roman" w:hAnsi="Times New Roman"/>
                      <w:sz w:val="18"/>
                      <w:szCs w:val="18"/>
                    </w:rPr>
                  </w:pPr>
                </w:p>
              </w:tc>
              <w:tc>
                <w:tcPr>
                  <w:tcW w:w="659"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悬浮物</w:t>
                  </w:r>
                </w:p>
              </w:tc>
              <w:tc>
                <w:tcPr>
                  <w:tcW w:w="63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1次/年</w:t>
                  </w:r>
                </w:p>
              </w:tc>
              <w:tc>
                <w:tcPr>
                  <w:tcW w:w="1985" w:type="pct"/>
                  <w:vMerge w:val="continue"/>
                  <w:vAlign w:val="center"/>
                </w:tcPr>
                <w:p>
                  <w:pPr>
                    <w:pStyle w:val="64"/>
                    <w:adjustRightInd w:val="0"/>
                    <w:snapToGrid w:val="0"/>
                    <w:jc w:val="center"/>
                    <w:rPr>
                      <w:rFonts w:ascii="Times New Roman" w:hAnsi="Times New Roman"/>
                      <w:sz w:val="18"/>
                      <w:szCs w:val="18"/>
                    </w:rPr>
                  </w:pPr>
                </w:p>
              </w:tc>
              <w:tc>
                <w:tcPr>
                  <w:tcW w:w="400"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598" w:type="pct"/>
                  <w:vMerge w:val="continue"/>
                  <w:vAlign w:val="center"/>
                </w:tcPr>
                <w:p>
                  <w:pPr>
                    <w:pStyle w:val="64"/>
                    <w:adjustRightInd w:val="0"/>
                    <w:snapToGrid w:val="0"/>
                    <w:jc w:val="center"/>
                    <w:rPr>
                      <w:rFonts w:ascii="Times New Roman" w:hAnsi="Times New Roman"/>
                      <w:sz w:val="18"/>
                      <w:szCs w:val="18"/>
                    </w:rPr>
                  </w:pPr>
                </w:p>
              </w:tc>
              <w:tc>
                <w:tcPr>
                  <w:tcW w:w="718" w:type="pct"/>
                  <w:vMerge w:val="continue"/>
                  <w:vAlign w:val="center"/>
                </w:tcPr>
                <w:p>
                  <w:pPr>
                    <w:pStyle w:val="64"/>
                    <w:adjustRightInd w:val="0"/>
                    <w:snapToGrid w:val="0"/>
                    <w:jc w:val="center"/>
                    <w:rPr>
                      <w:rFonts w:ascii="Times New Roman" w:hAnsi="Times New Roman"/>
                      <w:sz w:val="18"/>
                      <w:szCs w:val="18"/>
                    </w:rPr>
                  </w:pPr>
                </w:p>
              </w:tc>
              <w:tc>
                <w:tcPr>
                  <w:tcW w:w="659"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氨氮</w:t>
                  </w:r>
                </w:p>
              </w:tc>
              <w:tc>
                <w:tcPr>
                  <w:tcW w:w="63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1次/年</w:t>
                  </w:r>
                </w:p>
              </w:tc>
              <w:tc>
                <w:tcPr>
                  <w:tcW w:w="1985" w:type="pct"/>
                  <w:vMerge w:val="restart"/>
                  <w:vAlign w:val="center"/>
                </w:tcPr>
                <w:p>
                  <w:pPr>
                    <w:pStyle w:val="65"/>
                    <w:adjustRightInd w:val="0"/>
                    <w:snapToGrid w:val="0"/>
                    <w:jc w:val="center"/>
                    <w:rPr>
                      <w:rFonts w:ascii="Times New Roman" w:hAnsi="Times New Roman"/>
                      <w:sz w:val="18"/>
                      <w:szCs w:val="18"/>
                    </w:rPr>
                  </w:pPr>
                  <w:r>
                    <w:rPr>
                      <w:rFonts w:ascii="Times New Roman" w:hAnsi="Times New Roman"/>
                      <w:sz w:val="18"/>
                      <w:szCs w:val="18"/>
                    </w:rPr>
                    <w:t>《污水排入城镇下水道水质标准》(GB/T31962-2015)表1中B等级标准</w:t>
                  </w:r>
                </w:p>
              </w:tc>
              <w:tc>
                <w:tcPr>
                  <w:tcW w:w="400"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598" w:type="pct"/>
                  <w:vMerge w:val="continue"/>
                  <w:vAlign w:val="center"/>
                </w:tcPr>
                <w:p>
                  <w:pPr>
                    <w:pStyle w:val="64"/>
                    <w:adjustRightInd w:val="0"/>
                    <w:snapToGrid w:val="0"/>
                    <w:jc w:val="center"/>
                    <w:rPr>
                      <w:rFonts w:ascii="Times New Roman" w:hAnsi="Times New Roman"/>
                      <w:sz w:val="18"/>
                      <w:szCs w:val="18"/>
                    </w:rPr>
                  </w:pPr>
                </w:p>
              </w:tc>
              <w:tc>
                <w:tcPr>
                  <w:tcW w:w="718" w:type="pct"/>
                  <w:vMerge w:val="continue"/>
                  <w:vAlign w:val="center"/>
                </w:tcPr>
                <w:p>
                  <w:pPr>
                    <w:pStyle w:val="64"/>
                    <w:adjustRightInd w:val="0"/>
                    <w:snapToGrid w:val="0"/>
                    <w:jc w:val="center"/>
                    <w:rPr>
                      <w:rFonts w:ascii="Times New Roman" w:hAnsi="Times New Roman"/>
                      <w:sz w:val="18"/>
                      <w:szCs w:val="18"/>
                    </w:rPr>
                  </w:pPr>
                </w:p>
              </w:tc>
              <w:tc>
                <w:tcPr>
                  <w:tcW w:w="659"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总磷</w:t>
                  </w:r>
                </w:p>
              </w:tc>
              <w:tc>
                <w:tcPr>
                  <w:tcW w:w="63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1次/年</w:t>
                  </w:r>
                </w:p>
              </w:tc>
              <w:tc>
                <w:tcPr>
                  <w:tcW w:w="1985" w:type="pct"/>
                  <w:vMerge w:val="continue"/>
                  <w:vAlign w:val="center"/>
                </w:tcPr>
                <w:p>
                  <w:pPr>
                    <w:pStyle w:val="65"/>
                    <w:adjustRightInd w:val="0"/>
                    <w:snapToGrid w:val="0"/>
                    <w:jc w:val="center"/>
                    <w:rPr>
                      <w:rFonts w:ascii="Times New Roman" w:hAnsi="Times New Roman"/>
                      <w:sz w:val="18"/>
                      <w:szCs w:val="18"/>
                    </w:rPr>
                  </w:pPr>
                </w:p>
              </w:tc>
              <w:tc>
                <w:tcPr>
                  <w:tcW w:w="400"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598" w:type="pct"/>
                  <w:vMerge w:val="continue"/>
                  <w:vAlign w:val="center"/>
                </w:tcPr>
                <w:p>
                  <w:pPr>
                    <w:pStyle w:val="64"/>
                    <w:adjustRightInd w:val="0"/>
                    <w:snapToGrid w:val="0"/>
                    <w:jc w:val="center"/>
                    <w:rPr>
                      <w:rFonts w:ascii="Times New Roman" w:hAnsi="Times New Roman"/>
                      <w:sz w:val="18"/>
                      <w:szCs w:val="18"/>
                    </w:rPr>
                  </w:pPr>
                </w:p>
              </w:tc>
              <w:tc>
                <w:tcPr>
                  <w:tcW w:w="718" w:type="pct"/>
                  <w:vMerge w:val="continue"/>
                  <w:vAlign w:val="center"/>
                </w:tcPr>
                <w:p>
                  <w:pPr>
                    <w:pStyle w:val="64"/>
                    <w:adjustRightInd w:val="0"/>
                    <w:snapToGrid w:val="0"/>
                    <w:jc w:val="center"/>
                    <w:rPr>
                      <w:rFonts w:ascii="Times New Roman" w:hAnsi="Times New Roman"/>
                      <w:sz w:val="18"/>
                      <w:szCs w:val="18"/>
                    </w:rPr>
                  </w:pPr>
                </w:p>
              </w:tc>
              <w:tc>
                <w:tcPr>
                  <w:tcW w:w="659"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总氮</w:t>
                  </w:r>
                </w:p>
              </w:tc>
              <w:tc>
                <w:tcPr>
                  <w:tcW w:w="638"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1次/年</w:t>
                  </w:r>
                </w:p>
              </w:tc>
              <w:tc>
                <w:tcPr>
                  <w:tcW w:w="1985" w:type="pct"/>
                  <w:vMerge w:val="continue"/>
                  <w:vAlign w:val="center"/>
                </w:tcPr>
                <w:p>
                  <w:pPr>
                    <w:pStyle w:val="64"/>
                    <w:adjustRightInd w:val="0"/>
                    <w:snapToGrid w:val="0"/>
                    <w:jc w:val="center"/>
                    <w:rPr>
                      <w:rFonts w:ascii="Times New Roman" w:hAnsi="Times New Roman"/>
                      <w:sz w:val="18"/>
                      <w:szCs w:val="18"/>
                    </w:rPr>
                  </w:pPr>
                </w:p>
              </w:tc>
              <w:tc>
                <w:tcPr>
                  <w:tcW w:w="400" w:type="pct"/>
                  <w:vAlign w:val="center"/>
                </w:tcPr>
                <w:p>
                  <w:pPr>
                    <w:pStyle w:val="64"/>
                    <w:adjustRightInd w:val="0"/>
                    <w:snapToGrid w:val="0"/>
                    <w:jc w:val="center"/>
                    <w:rPr>
                      <w:rFonts w:ascii="Times New Roman" w:hAnsi="Times New Roman"/>
                      <w:sz w:val="18"/>
                      <w:szCs w:val="18"/>
                    </w:rPr>
                  </w:pPr>
                  <w:r>
                    <w:rPr>
                      <w:rFonts w:ascii="Times New Roman" w:hAnsi="Times New Roman"/>
                      <w:sz w:val="18"/>
                      <w:szCs w:val="18"/>
                    </w:rPr>
                    <w:t>/</w:t>
                  </w:r>
                </w:p>
              </w:tc>
            </w:tr>
          </w:tbl>
          <w:p>
            <w:pPr>
              <w:adjustRightInd w:val="0"/>
              <w:snapToGrid w:val="0"/>
              <w:spacing w:line="500" w:lineRule="exact"/>
              <w:rPr>
                <w:b/>
                <w:bCs/>
                <w:spacing w:val="-10"/>
                <w:sz w:val="24"/>
                <w:szCs w:val="21"/>
              </w:rPr>
            </w:pPr>
            <w:r>
              <w:rPr>
                <w:b/>
                <w:bCs/>
                <w:spacing w:val="-10"/>
                <w:sz w:val="24"/>
                <w:szCs w:val="21"/>
              </w:rPr>
              <w:t>三、噪声</w:t>
            </w:r>
          </w:p>
          <w:p>
            <w:pPr>
              <w:adjustRightInd w:val="0"/>
              <w:snapToGrid w:val="0"/>
              <w:spacing w:line="500" w:lineRule="exact"/>
              <w:ind w:firstLine="482" w:firstLineChars="200"/>
              <w:rPr>
                <w:b/>
                <w:sz w:val="24"/>
              </w:rPr>
            </w:pPr>
            <w:r>
              <w:rPr>
                <w:b/>
                <w:sz w:val="24"/>
              </w:rPr>
              <w:t>（1）噪声源强及相应降噪措施</w:t>
            </w:r>
          </w:p>
          <w:p>
            <w:pPr>
              <w:adjustRightInd w:val="0"/>
              <w:snapToGrid w:val="0"/>
              <w:spacing w:line="500" w:lineRule="exact"/>
              <w:ind w:firstLine="480" w:firstLineChars="200"/>
              <w:rPr>
                <w:bCs/>
                <w:sz w:val="24"/>
              </w:rPr>
            </w:pPr>
            <w:r>
              <w:rPr>
                <w:bCs/>
                <w:sz w:val="24"/>
              </w:rPr>
              <w:t>本项目噪声源主要为缠绕膜机、冷却塔和活性炭吸附装置风机，</w:t>
            </w:r>
            <w:r>
              <w:rPr>
                <w:sz w:val="24"/>
              </w:rPr>
              <w:t>其中缠绕膜机、冷却塔均安装在车间室内，</w:t>
            </w:r>
            <w:r>
              <w:rPr>
                <w:bCs/>
                <w:sz w:val="24"/>
              </w:rPr>
              <w:t>采取车间墙体隔声，</w:t>
            </w:r>
            <w:r>
              <w:rPr>
                <w:sz w:val="24"/>
              </w:rPr>
              <w:t>活性炭吸附装置风机单独</w:t>
            </w:r>
            <w:r>
              <w:rPr>
                <w:bCs/>
                <w:sz w:val="24"/>
              </w:rPr>
              <w:t>安装于室外。</w:t>
            </w:r>
          </w:p>
          <w:p>
            <w:pPr>
              <w:numPr>
                <w:ilvl w:val="0"/>
                <w:numId w:val="3"/>
              </w:numPr>
              <w:spacing w:line="500" w:lineRule="exact"/>
              <w:jc w:val="center"/>
              <w:rPr>
                <w:b/>
                <w:bCs/>
                <w:sz w:val="24"/>
              </w:rPr>
            </w:pPr>
            <w:r>
              <w:rPr>
                <w:b/>
                <w:bCs/>
                <w:sz w:val="24"/>
              </w:rPr>
              <w:t xml:space="preserve">  </w:t>
            </w:r>
            <w:r>
              <w:rPr>
                <w:b/>
                <w:bCs/>
                <w:spacing w:val="-10"/>
                <w:sz w:val="24"/>
                <w:szCs w:val="21"/>
              </w:rPr>
              <w:t>项目</w:t>
            </w:r>
            <w:r>
              <w:rPr>
                <w:b/>
                <w:bCs/>
                <w:sz w:val="24"/>
              </w:rPr>
              <w:t>噪声源强一览表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53"/>
              <w:gridCol w:w="1636"/>
              <w:gridCol w:w="1047"/>
              <w:gridCol w:w="630"/>
              <w:gridCol w:w="1054"/>
              <w:gridCol w:w="607"/>
              <w:gridCol w:w="607"/>
              <w:gridCol w:w="607"/>
              <w:gridCol w:w="620"/>
              <w:gridCol w:w="860"/>
              <w:gridCol w:w="8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252" w:type="pct"/>
                  <w:vMerge w:val="restart"/>
                  <w:vAlign w:val="center"/>
                </w:tcPr>
                <w:p>
                  <w:pPr>
                    <w:adjustRightInd w:val="0"/>
                    <w:snapToGrid w:val="0"/>
                    <w:spacing w:line="240" w:lineRule="atLeast"/>
                    <w:jc w:val="center"/>
                    <w:rPr>
                      <w:b/>
                      <w:bCs/>
                      <w:szCs w:val="21"/>
                    </w:rPr>
                  </w:pPr>
                  <w:r>
                    <w:rPr>
                      <w:b/>
                      <w:bCs/>
                      <w:szCs w:val="21"/>
                    </w:rPr>
                    <w:t>序号</w:t>
                  </w:r>
                </w:p>
              </w:tc>
              <w:tc>
                <w:tcPr>
                  <w:tcW w:w="911" w:type="pct"/>
                  <w:vMerge w:val="restart"/>
                  <w:tcMar>
                    <w:left w:w="0" w:type="dxa"/>
                    <w:right w:w="0" w:type="dxa"/>
                  </w:tcMar>
                  <w:vAlign w:val="center"/>
                </w:tcPr>
                <w:p>
                  <w:pPr>
                    <w:adjustRightInd w:val="0"/>
                    <w:snapToGrid w:val="0"/>
                    <w:spacing w:line="240" w:lineRule="atLeast"/>
                    <w:jc w:val="center"/>
                    <w:rPr>
                      <w:b/>
                      <w:bCs/>
                      <w:szCs w:val="21"/>
                    </w:rPr>
                  </w:pPr>
                  <w:r>
                    <w:rPr>
                      <w:b/>
                      <w:bCs/>
                      <w:szCs w:val="21"/>
                    </w:rPr>
                    <w:t>设备名称</w:t>
                  </w:r>
                </w:p>
              </w:tc>
              <w:tc>
                <w:tcPr>
                  <w:tcW w:w="1521" w:type="pct"/>
                  <w:gridSpan w:val="3"/>
                  <w:tcMar>
                    <w:left w:w="0" w:type="dxa"/>
                    <w:right w:w="0" w:type="dxa"/>
                  </w:tcMar>
                  <w:vAlign w:val="center"/>
                </w:tcPr>
                <w:p>
                  <w:pPr>
                    <w:adjustRightInd w:val="0"/>
                    <w:snapToGrid w:val="0"/>
                    <w:spacing w:line="240" w:lineRule="atLeast"/>
                    <w:jc w:val="center"/>
                    <w:rPr>
                      <w:b/>
                      <w:bCs/>
                      <w:szCs w:val="21"/>
                    </w:rPr>
                  </w:pPr>
                  <w:r>
                    <w:rPr>
                      <w:b/>
                      <w:bCs/>
                      <w:szCs w:val="21"/>
                    </w:rPr>
                    <w:t>产生强度</w:t>
                  </w:r>
                </w:p>
              </w:tc>
              <w:tc>
                <w:tcPr>
                  <w:tcW w:w="1359" w:type="pct"/>
                  <w:gridSpan w:val="4"/>
                  <w:tcMar>
                    <w:left w:w="0" w:type="dxa"/>
                    <w:right w:w="0" w:type="dxa"/>
                  </w:tcMar>
                  <w:vAlign w:val="center"/>
                </w:tcPr>
                <w:p>
                  <w:pPr>
                    <w:adjustRightInd w:val="0"/>
                    <w:snapToGrid w:val="0"/>
                    <w:spacing w:line="240" w:lineRule="atLeast"/>
                    <w:jc w:val="center"/>
                    <w:rPr>
                      <w:b/>
                      <w:bCs/>
                      <w:spacing w:val="-10"/>
                      <w:szCs w:val="21"/>
                    </w:rPr>
                  </w:pPr>
                  <w:r>
                    <w:rPr>
                      <w:b/>
                      <w:bCs/>
                      <w:spacing w:val="-10"/>
                      <w:szCs w:val="21"/>
                    </w:rPr>
                    <w:t>距离各厂界距离（m）</w:t>
                  </w:r>
                </w:p>
              </w:tc>
              <w:tc>
                <w:tcPr>
                  <w:tcW w:w="479" w:type="pct"/>
                  <w:vMerge w:val="restart"/>
                  <w:vAlign w:val="center"/>
                </w:tcPr>
                <w:p>
                  <w:pPr>
                    <w:adjustRightInd w:val="0"/>
                    <w:snapToGrid w:val="0"/>
                    <w:spacing w:line="240" w:lineRule="atLeast"/>
                    <w:jc w:val="center"/>
                    <w:rPr>
                      <w:b/>
                      <w:bCs/>
                      <w:szCs w:val="21"/>
                    </w:rPr>
                  </w:pPr>
                  <w:r>
                    <w:rPr>
                      <w:b/>
                      <w:bCs/>
                      <w:szCs w:val="21"/>
                    </w:rPr>
                    <w:t>持续时间H</w:t>
                  </w:r>
                </w:p>
              </w:tc>
              <w:tc>
                <w:tcPr>
                  <w:tcW w:w="478" w:type="pct"/>
                  <w:vMerge w:val="restart"/>
                  <w:tcMar>
                    <w:left w:w="0" w:type="dxa"/>
                    <w:right w:w="0" w:type="dxa"/>
                  </w:tcMar>
                  <w:vAlign w:val="center"/>
                </w:tcPr>
                <w:p>
                  <w:pPr>
                    <w:adjustRightInd w:val="0"/>
                    <w:snapToGrid w:val="0"/>
                    <w:spacing w:line="240" w:lineRule="atLeast"/>
                    <w:jc w:val="center"/>
                    <w:rPr>
                      <w:b/>
                      <w:bCs/>
                      <w:szCs w:val="21"/>
                    </w:rPr>
                  </w:pPr>
                  <w:r>
                    <w:rPr>
                      <w:b/>
                      <w:bCs/>
                      <w:szCs w:val="21"/>
                    </w:rPr>
                    <w:t>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252" w:type="pct"/>
                  <w:vMerge w:val="continue"/>
                  <w:vAlign w:val="center"/>
                </w:tcPr>
                <w:p>
                  <w:pPr>
                    <w:adjustRightInd w:val="0"/>
                    <w:snapToGrid w:val="0"/>
                    <w:spacing w:line="240" w:lineRule="atLeast"/>
                    <w:jc w:val="center"/>
                    <w:rPr>
                      <w:b/>
                      <w:bCs/>
                      <w:szCs w:val="21"/>
                    </w:rPr>
                  </w:pPr>
                </w:p>
              </w:tc>
              <w:tc>
                <w:tcPr>
                  <w:tcW w:w="911" w:type="pct"/>
                  <w:vMerge w:val="continue"/>
                  <w:tcMar>
                    <w:left w:w="0" w:type="dxa"/>
                    <w:right w:w="0" w:type="dxa"/>
                  </w:tcMar>
                  <w:vAlign w:val="center"/>
                </w:tcPr>
                <w:p>
                  <w:pPr>
                    <w:adjustRightInd w:val="0"/>
                    <w:snapToGrid w:val="0"/>
                    <w:spacing w:line="240" w:lineRule="atLeast"/>
                    <w:jc w:val="center"/>
                    <w:rPr>
                      <w:b/>
                      <w:bCs/>
                      <w:szCs w:val="21"/>
                    </w:rPr>
                  </w:pPr>
                </w:p>
              </w:tc>
              <w:tc>
                <w:tcPr>
                  <w:tcW w:w="583" w:type="pct"/>
                  <w:vAlign w:val="center"/>
                </w:tcPr>
                <w:p>
                  <w:pPr>
                    <w:adjustRightInd w:val="0"/>
                    <w:snapToGrid w:val="0"/>
                    <w:spacing w:line="240" w:lineRule="atLeast"/>
                    <w:jc w:val="center"/>
                    <w:rPr>
                      <w:b/>
                      <w:bCs/>
                      <w:spacing w:val="-10"/>
                      <w:szCs w:val="21"/>
                    </w:rPr>
                  </w:pPr>
                  <w:r>
                    <w:rPr>
                      <w:b/>
                      <w:bCs/>
                      <w:spacing w:val="-10"/>
                      <w:szCs w:val="21"/>
                    </w:rPr>
                    <w:t>单台声压级dB(A)</w:t>
                  </w:r>
                </w:p>
              </w:tc>
              <w:tc>
                <w:tcPr>
                  <w:tcW w:w="351" w:type="pct"/>
                  <w:vAlign w:val="center"/>
                </w:tcPr>
                <w:p>
                  <w:pPr>
                    <w:adjustRightInd w:val="0"/>
                    <w:snapToGrid w:val="0"/>
                    <w:spacing w:line="240" w:lineRule="atLeast"/>
                    <w:jc w:val="center"/>
                    <w:rPr>
                      <w:b/>
                      <w:bCs/>
                      <w:spacing w:val="-10"/>
                      <w:szCs w:val="21"/>
                    </w:rPr>
                  </w:pPr>
                  <w:r>
                    <w:rPr>
                      <w:b/>
                      <w:bCs/>
                      <w:spacing w:val="-10"/>
                      <w:szCs w:val="21"/>
                    </w:rPr>
                    <w:t>设备数量</w:t>
                  </w:r>
                </w:p>
              </w:tc>
              <w:tc>
                <w:tcPr>
                  <w:tcW w:w="586" w:type="pct"/>
                  <w:vAlign w:val="center"/>
                </w:tcPr>
                <w:p>
                  <w:pPr>
                    <w:adjustRightInd w:val="0"/>
                    <w:snapToGrid w:val="0"/>
                    <w:spacing w:line="240" w:lineRule="atLeast"/>
                    <w:jc w:val="center"/>
                    <w:rPr>
                      <w:b/>
                      <w:bCs/>
                      <w:szCs w:val="21"/>
                    </w:rPr>
                  </w:pPr>
                  <w:r>
                    <w:rPr>
                      <w:b/>
                      <w:bCs/>
                      <w:spacing w:val="-10"/>
                      <w:szCs w:val="21"/>
                    </w:rPr>
                    <w:t>等效声功率级dB(A)</w:t>
                  </w:r>
                </w:p>
              </w:tc>
              <w:tc>
                <w:tcPr>
                  <w:tcW w:w="338" w:type="pct"/>
                  <w:tcMar>
                    <w:left w:w="0" w:type="dxa"/>
                    <w:right w:w="0" w:type="dxa"/>
                  </w:tcMar>
                  <w:vAlign w:val="center"/>
                </w:tcPr>
                <w:p>
                  <w:pPr>
                    <w:adjustRightInd w:val="0"/>
                    <w:snapToGrid w:val="0"/>
                    <w:spacing w:line="240" w:lineRule="atLeast"/>
                    <w:jc w:val="center"/>
                    <w:rPr>
                      <w:b/>
                      <w:bCs/>
                      <w:spacing w:val="-10"/>
                      <w:szCs w:val="21"/>
                    </w:rPr>
                  </w:pPr>
                  <w:r>
                    <w:rPr>
                      <w:b/>
                      <w:bCs/>
                      <w:szCs w:val="21"/>
                    </w:rPr>
                    <w:t>东</w:t>
                  </w:r>
                </w:p>
              </w:tc>
              <w:tc>
                <w:tcPr>
                  <w:tcW w:w="338" w:type="pct"/>
                  <w:vAlign w:val="center"/>
                </w:tcPr>
                <w:p>
                  <w:pPr>
                    <w:adjustRightInd w:val="0"/>
                    <w:snapToGrid w:val="0"/>
                    <w:spacing w:line="240" w:lineRule="atLeast"/>
                    <w:jc w:val="center"/>
                    <w:rPr>
                      <w:b/>
                      <w:bCs/>
                      <w:spacing w:val="-10"/>
                      <w:szCs w:val="21"/>
                    </w:rPr>
                  </w:pPr>
                  <w:r>
                    <w:rPr>
                      <w:b/>
                      <w:bCs/>
                      <w:szCs w:val="21"/>
                    </w:rPr>
                    <w:t>南</w:t>
                  </w:r>
                </w:p>
              </w:tc>
              <w:tc>
                <w:tcPr>
                  <w:tcW w:w="338" w:type="pct"/>
                  <w:vAlign w:val="center"/>
                </w:tcPr>
                <w:p>
                  <w:pPr>
                    <w:adjustRightInd w:val="0"/>
                    <w:snapToGrid w:val="0"/>
                    <w:spacing w:line="240" w:lineRule="atLeast"/>
                    <w:jc w:val="center"/>
                    <w:rPr>
                      <w:b/>
                      <w:bCs/>
                      <w:spacing w:val="-10"/>
                      <w:szCs w:val="21"/>
                    </w:rPr>
                  </w:pPr>
                  <w:r>
                    <w:rPr>
                      <w:b/>
                      <w:bCs/>
                      <w:szCs w:val="21"/>
                    </w:rPr>
                    <w:t>西</w:t>
                  </w:r>
                </w:p>
              </w:tc>
              <w:tc>
                <w:tcPr>
                  <w:tcW w:w="344" w:type="pct"/>
                  <w:vAlign w:val="center"/>
                </w:tcPr>
                <w:p>
                  <w:pPr>
                    <w:adjustRightInd w:val="0"/>
                    <w:snapToGrid w:val="0"/>
                    <w:spacing w:line="240" w:lineRule="atLeast"/>
                    <w:jc w:val="center"/>
                    <w:rPr>
                      <w:b/>
                      <w:bCs/>
                      <w:spacing w:val="-10"/>
                      <w:szCs w:val="21"/>
                    </w:rPr>
                  </w:pPr>
                  <w:r>
                    <w:rPr>
                      <w:b/>
                      <w:bCs/>
                      <w:szCs w:val="21"/>
                    </w:rPr>
                    <w:t>北</w:t>
                  </w:r>
                </w:p>
              </w:tc>
              <w:tc>
                <w:tcPr>
                  <w:tcW w:w="479" w:type="pct"/>
                  <w:vMerge w:val="continue"/>
                  <w:vAlign w:val="center"/>
                </w:tcPr>
                <w:p>
                  <w:pPr>
                    <w:adjustRightInd w:val="0"/>
                    <w:snapToGrid w:val="0"/>
                    <w:spacing w:line="240" w:lineRule="atLeast"/>
                    <w:jc w:val="center"/>
                    <w:rPr>
                      <w:b/>
                      <w:bCs/>
                      <w:szCs w:val="21"/>
                    </w:rPr>
                  </w:pPr>
                </w:p>
              </w:tc>
              <w:tc>
                <w:tcPr>
                  <w:tcW w:w="478" w:type="pct"/>
                  <w:vMerge w:val="continue"/>
                  <w:tcMar>
                    <w:left w:w="0" w:type="dxa"/>
                    <w:right w:w="0" w:type="dxa"/>
                  </w:tcMar>
                  <w:vAlign w:val="center"/>
                </w:tcPr>
                <w:p>
                  <w:pPr>
                    <w:adjustRightInd w:val="0"/>
                    <w:snapToGrid w:val="0"/>
                    <w:spacing w:line="240" w:lineRule="atLeast"/>
                    <w:jc w:val="center"/>
                    <w:rPr>
                      <w:b/>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252" w:type="pct"/>
                  <w:vAlign w:val="center"/>
                </w:tcPr>
                <w:p>
                  <w:pPr>
                    <w:adjustRightInd w:val="0"/>
                    <w:snapToGrid w:val="0"/>
                    <w:spacing w:line="240" w:lineRule="atLeast"/>
                    <w:jc w:val="center"/>
                    <w:rPr>
                      <w:szCs w:val="21"/>
                    </w:rPr>
                  </w:pPr>
                  <w:r>
                    <w:rPr>
                      <w:szCs w:val="21"/>
                    </w:rPr>
                    <w:t>1</w:t>
                  </w:r>
                </w:p>
              </w:tc>
              <w:tc>
                <w:tcPr>
                  <w:tcW w:w="911" w:type="pct"/>
                  <w:tcMar>
                    <w:left w:w="0" w:type="dxa"/>
                    <w:right w:w="0" w:type="dxa"/>
                  </w:tcMar>
                  <w:vAlign w:val="center"/>
                </w:tcPr>
                <w:p>
                  <w:pPr>
                    <w:adjustRightInd w:val="0"/>
                    <w:snapToGrid w:val="0"/>
                    <w:jc w:val="center"/>
                    <w:rPr>
                      <w:szCs w:val="21"/>
                    </w:rPr>
                  </w:pPr>
                  <w:r>
                    <w:rPr>
                      <w:szCs w:val="21"/>
                    </w:rPr>
                    <w:t>缠绕膜机</w:t>
                  </w:r>
                </w:p>
              </w:tc>
              <w:tc>
                <w:tcPr>
                  <w:tcW w:w="583" w:type="pct"/>
                  <w:vAlign w:val="center"/>
                </w:tcPr>
                <w:p>
                  <w:pPr>
                    <w:adjustRightInd w:val="0"/>
                    <w:snapToGrid w:val="0"/>
                    <w:spacing w:line="240" w:lineRule="atLeast"/>
                    <w:jc w:val="center"/>
                    <w:rPr>
                      <w:szCs w:val="21"/>
                    </w:rPr>
                  </w:pPr>
                  <w:r>
                    <w:rPr>
                      <w:szCs w:val="21"/>
                    </w:rPr>
                    <w:t>75</w:t>
                  </w:r>
                </w:p>
              </w:tc>
              <w:tc>
                <w:tcPr>
                  <w:tcW w:w="351" w:type="pct"/>
                  <w:vAlign w:val="center"/>
                </w:tcPr>
                <w:p>
                  <w:pPr>
                    <w:adjustRightInd w:val="0"/>
                    <w:snapToGrid w:val="0"/>
                    <w:spacing w:line="240" w:lineRule="atLeast"/>
                    <w:jc w:val="center"/>
                    <w:rPr>
                      <w:szCs w:val="21"/>
                    </w:rPr>
                  </w:pPr>
                  <w:r>
                    <w:rPr>
                      <w:szCs w:val="21"/>
                    </w:rPr>
                    <w:t>3</w:t>
                  </w:r>
                </w:p>
              </w:tc>
              <w:tc>
                <w:tcPr>
                  <w:tcW w:w="586" w:type="pct"/>
                  <w:vAlign w:val="center"/>
                </w:tcPr>
                <w:p>
                  <w:pPr>
                    <w:adjustRightInd w:val="0"/>
                    <w:snapToGrid w:val="0"/>
                    <w:spacing w:line="240" w:lineRule="atLeast"/>
                    <w:jc w:val="center"/>
                    <w:rPr>
                      <w:szCs w:val="21"/>
                    </w:rPr>
                  </w:pPr>
                  <w:r>
                    <w:rPr>
                      <w:szCs w:val="21"/>
                    </w:rPr>
                    <w:t>80</w:t>
                  </w:r>
                </w:p>
              </w:tc>
              <w:tc>
                <w:tcPr>
                  <w:tcW w:w="338" w:type="pct"/>
                  <w:tcMar>
                    <w:left w:w="0" w:type="dxa"/>
                    <w:right w:w="0" w:type="dxa"/>
                  </w:tcMar>
                  <w:vAlign w:val="center"/>
                </w:tcPr>
                <w:p>
                  <w:pPr>
                    <w:adjustRightInd w:val="0"/>
                    <w:snapToGrid w:val="0"/>
                    <w:spacing w:line="240" w:lineRule="atLeast"/>
                    <w:jc w:val="center"/>
                    <w:rPr>
                      <w:szCs w:val="21"/>
                    </w:rPr>
                  </w:pPr>
                  <w:r>
                    <w:rPr>
                      <w:szCs w:val="21"/>
                    </w:rPr>
                    <w:t>90</w:t>
                  </w:r>
                </w:p>
              </w:tc>
              <w:tc>
                <w:tcPr>
                  <w:tcW w:w="338" w:type="pct"/>
                  <w:vAlign w:val="center"/>
                </w:tcPr>
                <w:p>
                  <w:pPr>
                    <w:adjustRightInd w:val="0"/>
                    <w:snapToGrid w:val="0"/>
                    <w:spacing w:line="240" w:lineRule="atLeast"/>
                    <w:jc w:val="center"/>
                    <w:rPr>
                      <w:szCs w:val="21"/>
                    </w:rPr>
                  </w:pPr>
                  <w:r>
                    <w:rPr>
                      <w:szCs w:val="21"/>
                    </w:rPr>
                    <w:t>178</w:t>
                  </w:r>
                </w:p>
              </w:tc>
              <w:tc>
                <w:tcPr>
                  <w:tcW w:w="338" w:type="pct"/>
                  <w:vAlign w:val="center"/>
                </w:tcPr>
                <w:p>
                  <w:pPr>
                    <w:adjustRightInd w:val="0"/>
                    <w:snapToGrid w:val="0"/>
                    <w:spacing w:line="240" w:lineRule="atLeast"/>
                    <w:jc w:val="center"/>
                    <w:rPr>
                      <w:szCs w:val="21"/>
                    </w:rPr>
                  </w:pPr>
                  <w:r>
                    <w:rPr>
                      <w:szCs w:val="21"/>
                    </w:rPr>
                    <w:t>30</w:t>
                  </w:r>
                </w:p>
              </w:tc>
              <w:tc>
                <w:tcPr>
                  <w:tcW w:w="344" w:type="pct"/>
                  <w:vAlign w:val="center"/>
                </w:tcPr>
                <w:p>
                  <w:pPr>
                    <w:adjustRightInd w:val="0"/>
                    <w:snapToGrid w:val="0"/>
                    <w:spacing w:line="240" w:lineRule="atLeast"/>
                    <w:jc w:val="center"/>
                    <w:rPr>
                      <w:szCs w:val="21"/>
                    </w:rPr>
                  </w:pPr>
                  <w:r>
                    <w:rPr>
                      <w:szCs w:val="21"/>
                    </w:rPr>
                    <w:t>12</w:t>
                  </w:r>
                </w:p>
              </w:tc>
              <w:tc>
                <w:tcPr>
                  <w:tcW w:w="479" w:type="pct"/>
                  <w:vAlign w:val="center"/>
                </w:tcPr>
                <w:p>
                  <w:pPr>
                    <w:adjustRightInd w:val="0"/>
                    <w:snapToGrid w:val="0"/>
                    <w:spacing w:line="240" w:lineRule="atLeast"/>
                    <w:jc w:val="center"/>
                    <w:rPr>
                      <w:szCs w:val="21"/>
                    </w:rPr>
                  </w:pPr>
                  <w:r>
                    <w:rPr>
                      <w:szCs w:val="21"/>
                    </w:rPr>
                    <w:t>24</w:t>
                  </w:r>
                </w:p>
              </w:tc>
              <w:tc>
                <w:tcPr>
                  <w:tcW w:w="478" w:type="pct"/>
                  <w:tcMar>
                    <w:left w:w="0" w:type="dxa"/>
                    <w:right w:w="0" w:type="dxa"/>
                  </w:tcMar>
                  <w:vAlign w:val="center"/>
                </w:tcPr>
                <w:p>
                  <w:pPr>
                    <w:adjustRightInd w:val="0"/>
                    <w:snapToGrid w:val="0"/>
                    <w:spacing w:line="240" w:lineRule="atLeast"/>
                    <w:jc w:val="center"/>
                    <w:rPr>
                      <w:szCs w:val="21"/>
                    </w:rPr>
                  </w:pPr>
                  <w:r>
                    <w:rPr>
                      <w:szCs w:val="21"/>
                    </w:rPr>
                    <w:t>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252" w:type="pct"/>
                  <w:vAlign w:val="center"/>
                </w:tcPr>
                <w:p>
                  <w:pPr>
                    <w:adjustRightInd w:val="0"/>
                    <w:snapToGrid w:val="0"/>
                    <w:spacing w:line="240" w:lineRule="atLeast"/>
                    <w:jc w:val="center"/>
                    <w:rPr>
                      <w:szCs w:val="21"/>
                    </w:rPr>
                  </w:pPr>
                  <w:r>
                    <w:rPr>
                      <w:szCs w:val="21"/>
                    </w:rPr>
                    <w:t>2</w:t>
                  </w:r>
                </w:p>
              </w:tc>
              <w:tc>
                <w:tcPr>
                  <w:tcW w:w="911" w:type="pct"/>
                  <w:tcMar>
                    <w:left w:w="0" w:type="dxa"/>
                    <w:right w:w="0" w:type="dxa"/>
                  </w:tcMar>
                  <w:vAlign w:val="center"/>
                </w:tcPr>
                <w:p>
                  <w:pPr>
                    <w:adjustRightInd w:val="0"/>
                    <w:snapToGrid w:val="0"/>
                    <w:jc w:val="center"/>
                    <w:rPr>
                      <w:szCs w:val="21"/>
                    </w:rPr>
                  </w:pPr>
                  <w:r>
                    <w:rPr>
                      <w:szCs w:val="21"/>
                    </w:rPr>
                    <w:t>冷却塔</w:t>
                  </w:r>
                </w:p>
              </w:tc>
              <w:tc>
                <w:tcPr>
                  <w:tcW w:w="583" w:type="pct"/>
                  <w:vAlign w:val="center"/>
                </w:tcPr>
                <w:p>
                  <w:pPr>
                    <w:adjustRightInd w:val="0"/>
                    <w:snapToGrid w:val="0"/>
                    <w:spacing w:line="240" w:lineRule="atLeast"/>
                    <w:jc w:val="center"/>
                    <w:rPr>
                      <w:szCs w:val="21"/>
                    </w:rPr>
                  </w:pPr>
                  <w:r>
                    <w:rPr>
                      <w:szCs w:val="21"/>
                    </w:rPr>
                    <w:t>75</w:t>
                  </w:r>
                </w:p>
              </w:tc>
              <w:tc>
                <w:tcPr>
                  <w:tcW w:w="351" w:type="pct"/>
                  <w:vAlign w:val="center"/>
                </w:tcPr>
                <w:p>
                  <w:pPr>
                    <w:adjustRightInd w:val="0"/>
                    <w:snapToGrid w:val="0"/>
                    <w:spacing w:line="240" w:lineRule="atLeast"/>
                    <w:jc w:val="center"/>
                    <w:rPr>
                      <w:szCs w:val="21"/>
                    </w:rPr>
                  </w:pPr>
                  <w:r>
                    <w:rPr>
                      <w:szCs w:val="21"/>
                    </w:rPr>
                    <w:t>3</w:t>
                  </w:r>
                </w:p>
              </w:tc>
              <w:tc>
                <w:tcPr>
                  <w:tcW w:w="586" w:type="pct"/>
                  <w:vAlign w:val="center"/>
                </w:tcPr>
                <w:p>
                  <w:pPr>
                    <w:adjustRightInd w:val="0"/>
                    <w:snapToGrid w:val="0"/>
                    <w:spacing w:line="240" w:lineRule="atLeast"/>
                    <w:jc w:val="center"/>
                    <w:rPr>
                      <w:szCs w:val="21"/>
                    </w:rPr>
                  </w:pPr>
                  <w:r>
                    <w:rPr>
                      <w:szCs w:val="21"/>
                    </w:rPr>
                    <w:t>80</w:t>
                  </w:r>
                </w:p>
              </w:tc>
              <w:tc>
                <w:tcPr>
                  <w:tcW w:w="338" w:type="pct"/>
                  <w:tcMar>
                    <w:left w:w="0" w:type="dxa"/>
                    <w:right w:w="0" w:type="dxa"/>
                  </w:tcMar>
                  <w:vAlign w:val="center"/>
                </w:tcPr>
                <w:p>
                  <w:pPr>
                    <w:adjustRightInd w:val="0"/>
                    <w:snapToGrid w:val="0"/>
                    <w:spacing w:line="240" w:lineRule="atLeast"/>
                    <w:jc w:val="center"/>
                    <w:rPr>
                      <w:szCs w:val="21"/>
                    </w:rPr>
                  </w:pPr>
                  <w:r>
                    <w:rPr>
                      <w:szCs w:val="21"/>
                    </w:rPr>
                    <w:t>90</w:t>
                  </w:r>
                </w:p>
              </w:tc>
              <w:tc>
                <w:tcPr>
                  <w:tcW w:w="338" w:type="pct"/>
                  <w:vAlign w:val="center"/>
                </w:tcPr>
                <w:p>
                  <w:pPr>
                    <w:adjustRightInd w:val="0"/>
                    <w:snapToGrid w:val="0"/>
                    <w:spacing w:line="240" w:lineRule="atLeast"/>
                    <w:jc w:val="center"/>
                    <w:rPr>
                      <w:szCs w:val="21"/>
                    </w:rPr>
                  </w:pPr>
                  <w:r>
                    <w:rPr>
                      <w:szCs w:val="21"/>
                    </w:rPr>
                    <w:t>175</w:t>
                  </w:r>
                </w:p>
              </w:tc>
              <w:tc>
                <w:tcPr>
                  <w:tcW w:w="338" w:type="pct"/>
                  <w:vAlign w:val="center"/>
                </w:tcPr>
                <w:p>
                  <w:pPr>
                    <w:adjustRightInd w:val="0"/>
                    <w:snapToGrid w:val="0"/>
                    <w:spacing w:line="240" w:lineRule="atLeast"/>
                    <w:jc w:val="center"/>
                    <w:rPr>
                      <w:szCs w:val="21"/>
                    </w:rPr>
                  </w:pPr>
                  <w:r>
                    <w:rPr>
                      <w:szCs w:val="21"/>
                    </w:rPr>
                    <w:t>30</w:t>
                  </w:r>
                </w:p>
              </w:tc>
              <w:tc>
                <w:tcPr>
                  <w:tcW w:w="344" w:type="pct"/>
                  <w:vAlign w:val="center"/>
                </w:tcPr>
                <w:p>
                  <w:pPr>
                    <w:adjustRightInd w:val="0"/>
                    <w:snapToGrid w:val="0"/>
                    <w:spacing w:line="240" w:lineRule="atLeast"/>
                    <w:jc w:val="center"/>
                    <w:rPr>
                      <w:szCs w:val="21"/>
                    </w:rPr>
                  </w:pPr>
                  <w:r>
                    <w:rPr>
                      <w:szCs w:val="21"/>
                    </w:rPr>
                    <w:t>15</w:t>
                  </w:r>
                </w:p>
              </w:tc>
              <w:tc>
                <w:tcPr>
                  <w:tcW w:w="479" w:type="pct"/>
                  <w:vAlign w:val="center"/>
                </w:tcPr>
                <w:p>
                  <w:pPr>
                    <w:adjustRightInd w:val="0"/>
                    <w:snapToGrid w:val="0"/>
                    <w:spacing w:line="240" w:lineRule="atLeast"/>
                    <w:jc w:val="center"/>
                    <w:rPr>
                      <w:szCs w:val="21"/>
                    </w:rPr>
                  </w:pPr>
                  <w:r>
                    <w:rPr>
                      <w:szCs w:val="21"/>
                    </w:rPr>
                    <w:t>24</w:t>
                  </w:r>
                </w:p>
              </w:tc>
              <w:tc>
                <w:tcPr>
                  <w:tcW w:w="478" w:type="pct"/>
                  <w:tcMar>
                    <w:left w:w="0" w:type="dxa"/>
                    <w:right w:w="0" w:type="dxa"/>
                  </w:tcMar>
                  <w:vAlign w:val="center"/>
                </w:tcPr>
                <w:p>
                  <w:pPr>
                    <w:adjustRightInd w:val="0"/>
                    <w:snapToGrid w:val="0"/>
                    <w:spacing w:line="240" w:lineRule="atLeast"/>
                    <w:jc w:val="center"/>
                    <w:rPr>
                      <w:szCs w:val="21"/>
                    </w:rPr>
                  </w:pPr>
                  <w:r>
                    <w:rPr>
                      <w:szCs w:val="21"/>
                    </w:rPr>
                    <w:t>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252" w:type="pct"/>
                  <w:vAlign w:val="center"/>
                </w:tcPr>
                <w:p>
                  <w:pPr>
                    <w:adjustRightInd w:val="0"/>
                    <w:snapToGrid w:val="0"/>
                    <w:spacing w:line="240" w:lineRule="atLeast"/>
                    <w:jc w:val="center"/>
                    <w:rPr>
                      <w:szCs w:val="21"/>
                    </w:rPr>
                  </w:pPr>
                  <w:r>
                    <w:rPr>
                      <w:szCs w:val="21"/>
                    </w:rPr>
                    <w:t>3</w:t>
                  </w:r>
                </w:p>
              </w:tc>
              <w:tc>
                <w:tcPr>
                  <w:tcW w:w="911" w:type="pct"/>
                  <w:tcMar>
                    <w:left w:w="0" w:type="dxa"/>
                    <w:right w:w="0" w:type="dxa"/>
                  </w:tcMar>
                  <w:vAlign w:val="center"/>
                </w:tcPr>
                <w:p>
                  <w:pPr>
                    <w:adjustRightInd w:val="0"/>
                    <w:snapToGrid w:val="0"/>
                    <w:spacing w:line="240" w:lineRule="atLeast"/>
                    <w:jc w:val="center"/>
                    <w:rPr>
                      <w:kern w:val="0"/>
                      <w:szCs w:val="21"/>
                    </w:rPr>
                  </w:pPr>
                  <w:r>
                    <w:rPr>
                      <w:kern w:val="0"/>
                      <w:szCs w:val="21"/>
                    </w:rPr>
                    <w:t>活性炭吸附装置风机</w:t>
                  </w:r>
                </w:p>
              </w:tc>
              <w:tc>
                <w:tcPr>
                  <w:tcW w:w="583" w:type="pct"/>
                  <w:vAlign w:val="center"/>
                </w:tcPr>
                <w:p>
                  <w:pPr>
                    <w:adjustRightInd w:val="0"/>
                    <w:snapToGrid w:val="0"/>
                    <w:spacing w:line="240" w:lineRule="atLeast"/>
                    <w:jc w:val="center"/>
                    <w:rPr>
                      <w:szCs w:val="21"/>
                    </w:rPr>
                  </w:pPr>
                  <w:r>
                    <w:rPr>
                      <w:szCs w:val="21"/>
                    </w:rPr>
                    <w:t>75</w:t>
                  </w:r>
                </w:p>
              </w:tc>
              <w:tc>
                <w:tcPr>
                  <w:tcW w:w="351" w:type="pct"/>
                  <w:vAlign w:val="center"/>
                </w:tcPr>
                <w:p>
                  <w:pPr>
                    <w:adjustRightInd w:val="0"/>
                    <w:snapToGrid w:val="0"/>
                    <w:spacing w:line="240" w:lineRule="atLeast"/>
                    <w:jc w:val="center"/>
                    <w:rPr>
                      <w:szCs w:val="21"/>
                    </w:rPr>
                  </w:pPr>
                  <w:r>
                    <w:rPr>
                      <w:szCs w:val="21"/>
                    </w:rPr>
                    <w:t>1</w:t>
                  </w:r>
                </w:p>
              </w:tc>
              <w:tc>
                <w:tcPr>
                  <w:tcW w:w="586" w:type="pct"/>
                  <w:vAlign w:val="center"/>
                </w:tcPr>
                <w:p>
                  <w:pPr>
                    <w:adjustRightInd w:val="0"/>
                    <w:snapToGrid w:val="0"/>
                    <w:spacing w:line="240" w:lineRule="atLeast"/>
                    <w:jc w:val="center"/>
                    <w:rPr>
                      <w:szCs w:val="21"/>
                    </w:rPr>
                  </w:pPr>
                  <w:r>
                    <w:rPr>
                      <w:szCs w:val="21"/>
                    </w:rPr>
                    <w:t>75</w:t>
                  </w:r>
                </w:p>
              </w:tc>
              <w:tc>
                <w:tcPr>
                  <w:tcW w:w="338" w:type="pct"/>
                  <w:tcMar>
                    <w:left w:w="0" w:type="dxa"/>
                    <w:right w:w="0" w:type="dxa"/>
                  </w:tcMar>
                  <w:vAlign w:val="center"/>
                </w:tcPr>
                <w:p>
                  <w:pPr>
                    <w:adjustRightInd w:val="0"/>
                    <w:snapToGrid w:val="0"/>
                    <w:spacing w:line="240" w:lineRule="atLeast"/>
                    <w:jc w:val="center"/>
                    <w:rPr>
                      <w:szCs w:val="21"/>
                    </w:rPr>
                  </w:pPr>
                  <w:r>
                    <w:rPr>
                      <w:szCs w:val="21"/>
                    </w:rPr>
                    <w:t>90</w:t>
                  </w:r>
                </w:p>
              </w:tc>
              <w:tc>
                <w:tcPr>
                  <w:tcW w:w="338" w:type="pct"/>
                  <w:vAlign w:val="center"/>
                </w:tcPr>
                <w:p>
                  <w:pPr>
                    <w:adjustRightInd w:val="0"/>
                    <w:snapToGrid w:val="0"/>
                    <w:spacing w:line="240" w:lineRule="atLeast"/>
                    <w:jc w:val="center"/>
                    <w:rPr>
                      <w:szCs w:val="21"/>
                    </w:rPr>
                  </w:pPr>
                  <w:r>
                    <w:rPr>
                      <w:szCs w:val="21"/>
                    </w:rPr>
                    <w:t>180</w:t>
                  </w:r>
                </w:p>
              </w:tc>
              <w:tc>
                <w:tcPr>
                  <w:tcW w:w="338" w:type="pct"/>
                  <w:vAlign w:val="center"/>
                </w:tcPr>
                <w:p>
                  <w:pPr>
                    <w:adjustRightInd w:val="0"/>
                    <w:snapToGrid w:val="0"/>
                    <w:spacing w:line="240" w:lineRule="atLeast"/>
                    <w:jc w:val="center"/>
                    <w:rPr>
                      <w:szCs w:val="21"/>
                    </w:rPr>
                  </w:pPr>
                  <w:r>
                    <w:rPr>
                      <w:szCs w:val="21"/>
                    </w:rPr>
                    <w:t>20</w:t>
                  </w:r>
                </w:p>
              </w:tc>
              <w:tc>
                <w:tcPr>
                  <w:tcW w:w="344" w:type="pct"/>
                  <w:vAlign w:val="center"/>
                </w:tcPr>
                <w:p>
                  <w:pPr>
                    <w:adjustRightInd w:val="0"/>
                    <w:snapToGrid w:val="0"/>
                    <w:spacing w:line="240" w:lineRule="atLeast"/>
                    <w:jc w:val="center"/>
                    <w:rPr>
                      <w:szCs w:val="21"/>
                    </w:rPr>
                  </w:pPr>
                  <w:r>
                    <w:rPr>
                      <w:szCs w:val="21"/>
                    </w:rPr>
                    <w:t>10</w:t>
                  </w:r>
                </w:p>
              </w:tc>
              <w:tc>
                <w:tcPr>
                  <w:tcW w:w="479" w:type="pct"/>
                  <w:vAlign w:val="center"/>
                </w:tcPr>
                <w:p>
                  <w:pPr>
                    <w:adjustRightInd w:val="0"/>
                    <w:snapToGrid w:val="0"/>
                    <w:spacing w:line="240" w:lineRule="atLeast"/>
                    <w:jc w:val="center"/>
                    <w:rPr>
                      <w:szCs w:val="21"/>
                    </w:rPr>
                  </w:pPr>
                  <w:r>
                    <w:rPr>
                      <w:szCs w:val="21"/>
                    </w:rPr>
                    <w:t>24</w:t>
                  </w:r>
                </w:p>
              </w:tc>
              <w:tc>
                <w:tcPr>
                  <w:tcW w:w="478" w:type="pct"/>
                  <w:tcMar>
                    <w:left w:w="0" w:type="dxa"/>
                    <w:right w:w="0" w:type="dxa"/>
                  </w:tcMar>
                  <w:vAlign w:val="center"/>
                </w:tcPr>
                <w:p>
                  <w:pPr>
                    <w:adjustRightInd w:val="0"/>
                    <w:snapToGrid w:val="0"/>
                    <w:spacing w:line="240" w:lineRule="atLeast"/>
                    <w:jc w:val="center"/>
                    <w:rPr>
                      <w:szCs w:val="21"/>
                    </w:rPr>
                  </w:pPr>
                  <w:r>
                    <w:rPr>
                      <w:szCs w:val="21"/>
                    </w:rPr>
                    <w:t>室外</w:t>
                  </w:r>
                </w:p>
              </w:tc>
            </w:tr>
          </w:tbl>
          <w:p>
            <w:pPr>
              <w:spacing w:line="500" w:lineRule="exact"/>
              <w:ind w:left="420"/>
              <w:rPr>
                <w:rFonts w:hint="eastAsia"/>
                <w:b/>
                <w:bCs/>
                <w:sz w:val="24"/>
              </w:rPr>
            </w:pPr>
          </w:p>
          <w:p>
            <w:pPr>
              <w:numPr>
                <w:ilvl w:val="0"/>
                <w:numId w:val="3"/>
              </w:numPr>
              <w:spacing w:line="500" w:lineRule="exact"/>
              <w:jc w:val="center"/>
              <w:rPr>
                <w:b/>
                <w:bCs/>
                <w:sz w:val="24"/>
              </w:rPr>
            </w:pPr>
            <w:r>
              <w:rPr>
                <w:b/>
                <w:bCs/>
                <w:sz w:val="24"/>
              </w:rPr>
              <w:t xml:space="preserve">  工业企业噪声源强调查清单（室内声源）</w:t>
            </w:r>
          </w:p>
          <w:tbl>
            <w:tblPr>
              <w:tblStyle w:val="28"/>
              <w:tblW w:w="89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0"/>
              <w:gridCol w:w="430"/>
              <w:gridCol w:w="584"/>
              <w:gridCol w:w="594"/>
              <w:gridCol w:w="682"/>
              <w:gridCol w:w="1139"/>
              <w:gridCol w:w="324"/>
              <w:gridCol w:w="316"/>
              <w:gridCol w:w="306"/>
              <w:gridCol w:w="649"/>
              <w:gridCol w:w="901"/>
              <w:gridCol w:w="1326"/>
              <w:gridCol w:w="682"/>
              <w:gridCol w:w="7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80"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序号</w:t>
                  </w:r>
                </w:p>
              </w:tc>
              <w:tc>
                <w:tcPr>
                  <w:tcW w:w="430"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建筑物名称</w:t>
                  </w:r>
                </w:p>
              </w:tc>
              <w:tc>
                <w:tcPr>
                  <w:tcW w:w="584"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声源名称</w:t>
                  </w:r>
                </w:p>
              </w:tc>
              <w:tc>
                <w:tcPr>
                  <w:tcW w:w="594"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型号</w:t>
                  </w:r>
                </w:p>
              </w:tc>
              <w:tc>
                <w:tcPr>
                  <w:tcW w:w="682"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声功率级dB(A)</w:t>
                  </w:r>
                </w:p>
              </w:tc>
              <w:tc>
                <w:tcPr>
                  <w:tcW w:w="1139"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声源控制措施</w:t>
                  </w:r>
                </w:p>
              </w:tc>
              <w:tc>
                <w:tcPr>
                  <w:tcW w:w="946" w:type="dxa"/>
                  <w:gridSpan w:val="3"/>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空间相对位置</w:t>
                  </w:r>
                </w:p>
              </w:tc>
              <w:tc>
                <w:tcPr>
                  <w:tcW w:w="649"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距室内边界距离/m</w:t>
                  </w:r>
                </w:p>
              </w:tc>
              <w:tc>
                <w:tcPr>
                  <w:tcW w:w="901"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室内边界声级/dB(A)</w:t>
                  </w:r>
                </w:p>
              </w:tc>
              <w:tc>
                <w:tcPr>
                  <w:tcW w:w="1326"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运行时段</w:t>
                  </w:r>
                </w:p>
              </w:tc>
              <w:tc>
                <w:tcPr>
                  <w:tcW w:w="682" w:type="dxa"/>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建筑物插入损失/dB(A)</w:t>
                  </w:r>
                </w:p>
              </w:tc>
              <w:tc>
                <w:tcPr>
                  <w:tcW w:w="766" w:type="dxa"/>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建筑物外噪声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80"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430"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584"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594"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682"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1139"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324" w:type="dxa"/>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X</w:t>
                  </w:r>
                </w:p>
              </w:tc>
              <w:tc>
                <w:tcPr>
                  <w:tcW w:w="316" w:type="dxa"/>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Y</w:t>
                  </w:r>
                </w:p>
              </w:tc>
              <w:tc>
                <w:tcPr>
                  <w:tcW w:w="306" w:type="dxa"/>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Z</w:t>
                  </w:r>
                </w:p>
              </w:tc>
              <w:tc>
                <w:tcPr>
                  <w:tcW w:w="649"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901"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1326"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682" w:type="dxa"/>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766" w:type="dxa"/>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声压级/dB(A)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1</w:t>
                  </w:r>
                </w:p>
              </w:tc>
              <w:tc>
                <w:tcPr>
                  <w:tcW w:w="430" w:type="dxa"/>
                  <w:vMerge w:val="restar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生产车间</w:t>
                  </w:r>
                </w:p>
              </w:tc>
              <w:tc>
                <w:tcPr>
                  <w:tcW w:w="584" w:type="dxa"/>
                  <w:tcBorders>
                    <w:tl2br w:val="nil"/>
                    <w:tr2bl w:val="nil"/>
                  </w:tcBorders>
                  <w:shd w:val="clear" w:color="auto" w:fill="auto"/>
                  <w:vAlign w:val="center"/>
                </w:tcPr>
                <w:p>
                  <w:pPr>
                    <w:widowControl/>
                    <w:spacing w:line="240" w:lineRule="exact"/>
                    <w:jc w:val="center"/>
                    <w:textAlignment w:val="center"/>
                    <w:rPr>
                      <w:spacing w:val="-11"/>
                      <w:sz w:val="18"/>
                      <w:szCs w:val="18"/>
                    </w:rPr>
                  </w:pPr>
                  <w:r>
                    <w:rPr>
                      <w:sz w:val="18"/>
                      <w:szCs w:val="18"/>
                    </w:rPr>
                    <w:t>缠绕膜机</w:t>
                  </w:r>
                </w:p>
              </w:tc>
              <w:tc>
                <w:tcPr>
                  <w:tcW w:w="594"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w:t>
                  </w:r>
                </w:p>
              </w:tc>
              <w:tc>
                <w:tcPr>
                  <w:tcW w:w="682" w:type="dxa"/>
                  <w:tcBorders>
                    <w:tl2br w:val="nil"/>
                    <w:tr2bl w:val="nil"/>
                  </w:tcBorders>
                  <w:shd w:val="clear" w:color="auto" w:fill="auto"/>
                  <w:vAlign w:val="center"/>
                </w:tcPr>
                <w:p>
                  <w:pPr>
                    <w:widowControl/>
                    <w:spacing w:line="280" w:lineRule="exact"/>
                    <w:jc w:val="center"/>
                    <w:textAlignment w:val="center"/>
                    <w:rPr>
                      <w:sz w:val="18"/>
                      <w:szCs w:val="18"/>
                    </w:rPr>
                  </w:pPr>
                  <w:r>
                    <w:rPr>
                      <w:sz w:val="18"/>
                      <w:szCs w:val="18"/>
                    </w:rPr>
                    <w:t>80</w:t>
                  </w:r>
                </w:p>
              </w:tc>
              <w:tc>
                <w:tcPr>
                  <w:tcW w:w="1139" w:type="dxa"/>
                  <w:vMerge w:val="restar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pacing w:val="-11"/>
                      <w:sz w:val="18"/>
                      <w:szCs w:val="18"/>
                    </w:rPr>
                    <w:t>选用低噪声设备，经车间厂房隔声，距离衰减</w:t>
                  </w:r>
                </w:p>
              </w:tc>
              <w:tc>
                <w:tcPr>
                  <w:tcW w:w="324"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30</w:t>
                  </w:r>
                </w:p>
              </w:tc>
              <w:tc>
                <w:tcPr>
                  <w:tcW w:w="316"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-12</w:t>
                  </w:r>
                </w:p>
              </w:tc>
              <w:tc>
                <w:tcPr>
                  <w:tcW w:w="306"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1</w:t>
                  </w:r>
                </w:p>
              </w:tc>
              <w:tc>
                <w:tcPr>
                  <w:tcW w:w="649"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东90</w:t>
                  </w:r>
                </w:p>
                <w:p>
                  <w:pPr>
                    <w:pStyle w:val="86"/>
                    <w:snapToGrid/>
                    <w:spacing w:line="240" w:lineRule="exact"/>
                    <w:ind w:left="-105" w:leftChars="-50" w:right="-105" w:rightChars="-50"/>
                    <w:rPr>
                      <w:sz w:val="18"/>
                      <w:szCs w:val="18"/>
                    </w:rPr>
                  </w:pPr>
                  <w:r>
                    <w:rPr>
                      <w:sz w:val="18"/>
                      <w:szCs w:val="18"/>
                    </w:rPr>
                    <w:t>南178</w:t>
                  </w:r>
                </w:p>
                <w:p>
                  <w:pPr>
                    <w:pStyle w:val="86"/>
                    <w:snapToGrid/>
                    <w:spacing w:line="240" w:lineRule="exact"/>
                    <w:ind w:left="-105" w:leftChars="-50" w:right="-105" w:rightChars="-50"/>
                    <w:rPr>
                      <w:sz w:val="18"/>
                      <w:szCs w:val="18"/>
                    </w:rPr>
                  </w:pPr>
                  <w:r>
                    <w:rPr>
                      <w:sz w:val="18"/>
                      <w:szCs w:val="18"/>
                    </w:rPr>
                    <w:t>西30</w:t>
                  </w:r>
                </w:p>
                <w:p>
                  <w:pPr>
                    <w:pStyle w:val="86"/>
                    <w:snapToGrid/>
                    <w:spacing w:line="240" w:lineRule="exact"/>
                    <w:ind w:left="-105" w:leftChars="-50" w:right="-105" w:rightChars="-50"/>
                    <w:rPr>
                      <w:sz w:val="18"/>
                      <w:szCs w:val="18"/>
                    </w:rPr>
                  </w:pPr>
                  <w:r>
                    <w:rPr>
                      <w:sz w:val="18"/>
                      <w:szCs w:val="18"/>
                    </w:rPr>
                    <w:t>北12</w:t>
                  </w:r>
                </w:p>
              </w:tc>
              <w:tc>
                <w:tcPr>
                  <w:tcW w:w="901"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东40.9</w:t>
                  </w:r>
                </w:p>
                <w:p>
                  <w:pPr>
                    <w:pStyle w:val="86"/>
                    <w:snapToGrid/>
                    <w:spacing w:line="240" w:lineRule="exact"/>
                    <w:ind w:left="-105" w:leftChars="-50" w:right="-105" w:rightChars="-50"/>
                    <w:rPr>
                      <w:sz w:val="18"/>
                      <w:szCs w:val="18"/>
                    </w:rPr>
                  </w:pPr>
                  <w:r>
                    <w:rPr>
                      <w:sz w:val="18"/>
                      <w:szCs w:val="18"/>
                    </w:rPr>
                    <w:t>南35.0</w:t>
                  </w:r>
                </w:p>
                <w:p>
                  <w:pPr>
                    <w:pStyle w:val="86"/>
                    <w:snapToGrid/>
                    <w:spacing w:line="240" w:lineRule="exact"/>
                    <w:ind w:left="-105" w:leftChars="-50" w:right="-105" w:rightChars="-50"/>
                    <w:rPr>
                      <w:sz w:val="18"/>
                      <w:szCs w:val="18"/>
                    </w:rPr>
                  </w:pPr>
                  <w:r>
                    <w:rPr>
                      <w:sz w:val="18"/>
                      <w:szCs w:val="18"/>
                    </w:rPr>
                    <w:t>西50.5</w:t>
                  </w:r>
                </w:p>
                <w:p>
                  <w:pPr>
                    <w:pStyle w:val="86"/>
                    <w:snapToGrid/>
                    <w:spacing w:line="240" w:lineRule="exact"/>
                    <w:ind w:left="-105" w:leftChars="-50" w:right="-105" w:rightChars="-50"/>
                    <w:rPr>
                      <w:sz w:val="18"/>
                      <w:szCs w:val="18"/>
                    </w:rPr>
                  </w:pPr>
                  <w:r>
                    <w:rPr>
                      <w:sz w:val="18"/>
                      <w:szCs w:val="18"/>
                    </w:rPr>
                    <w:t>北58.4</w:t>
                  </w:r>
                </w:p>
              </w:tc>
              <w:tc>
                <w:tcPr>
                  <w:tcW w:w="1326" w:type="dxa"/>
                  <w:vMerge w:val="restar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昼间8:00~22：00</w:t>
                  </w:r>
                </w:p>
                <w:p>
                  <w:pPr>
                    <w:pStyle w:val="86"/>
                    <w:snapToGrid/>
                    <w:spacing w:line="240" w:lineRule="exact"/>
                    <w:ind w:left="-105" w:leftChars="-50" w:right="-105" w:rightChars="-50"/>
                  </w:pPr>
                  <w:r>
                    <w:rPr>
                      <w:sz w:val="18"/>
                      <w:szCs w:val="18"/>
                    </w:rPr>
                    <w:t>夜间8:00~22：00</w:t>
                  </w:r>
                </w:p>
              </w:tc>
              <w:tc>
                <w:tcPr>
                  <w:tcW w:w="682"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pacing w:val="-11"/>
                      <w:sz w:val="18"/>
                      <w:szCs w:val="18"/>
                    </w:rPr>
                    <w:t>≥15</w:t>
                  </w:r>
                </w:p>
              </w:tc>
              <w:tc>
                <w:tcPr>
                  <w:tcW w:w="766"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东25.9</w:t>
                  </w:r>
                </w:p>
                <w:p>
                  <w:pPr>
                    <w:pStyle w:val="86"/>
                    <w:snapToGrid/>
                    <w:spacing w:line="240" w:lineRule="exact"/>
                    <w:ind w:left="-105" w:leftChars="-50" w:right="-105" w:rightChars="-50"/>
                    <w:rPr>
                      <w:sz w:val="18"/>
                      <w:szCs w:val="18"/>
                    </w:rPr>
                  </w:pPr>
                  <w:r>
                    <w:rPr>
                      <w:sz w:val="18"/>
                      <w:szCs w:val="18"/>
                    </w:rPr>
                    <w:t>南20.4</w:t>
                  </w:r>
                </w:p>
                <w:p>
                  <w:pPr>
                    <w:pStyle w:val="86"/>
                    <w:snapToGrid/>
                    <w:spacing w:line="240" w:lineRule="exact"/>
                    <w:ind w:left="-105" w:leftChars="-50" w:right="-105" w:rightChars="-50"/>
                    <w:rPr>
                      <w:sz w:val="18"/>
                      <w:szCs w:val="18"/>
                    </w:rPr>
                  </w:pPr>
                  <w:r>
                    <w:rPr>
                      <w:sz w:val="18"/>
                      <w:szCs w:val="18"/>
                    </w:rPr>
                    <w:t>西35.5</w:t>
                  </w:r>
                </w:p>
                <w:p>
                  <w:pPr>
                    <w:pStyle w:val="86"/>
                    <w:snapToGrid/>
                    <w:spacing w:line="240" w:lineRule="exact"/>
                    <w:ind w:left="-105" w:leftChars="-50" w:right="-105" w:rightChars="-50"/>
                    <w:rPr>
                      <w:sz w:val="18"/>
                      <w:szCs w:val="18"/>
                    </w:rPr>
                  </w:pPr>
                  <w:r>
                    <w:rPr>
                      <w:sz w:val="18"/>
                      <w:szCs w:val="18"/>
                    </w:rPr>
                    <w:t>北43.4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2</w:t>
                  </w:r>
                </w:p>
              </w:tc>
              <w:tc>
                <w:tcPr>
                  <w:tcW w:w="430" w:type="dxa"/>
                  <w:vMerge w:val="continue"/>
                  <w:tcBorders>
                    <w:tl2br w:val="nil"/>
                    <w:tr2bl w:val="nil"/>
                  </w:tcBorders>
                  <w:shd w:val="clear" w:color="auto" w:fill="auto"/>
                  <w:vAlign w:val="center"/>
                </w:tcPr>
                <w:p>
                  <w:pPr>
                    <w:pStyle w:val="86"/>
                    <w:snapToGrid/>
                    <w:spacing w:line="240" w:lineRule="exact"/>
                    <w:ind w:left="-105" w:leftChars="-50" w:right="-105" w:rightChars="-50"/>
                    <w:rPr>
                      <w:sz w:val="18"/>
                      <w:szCs w:val="18"/>
                    </w:rPr>
                  </w:pPr>
                </w:p>
              </w:tc>
              <w:tc>
                <w:tcPr>
                  <w:tcW w:w="584" w:type="dxa"/>
                  <w:tcBorders>
                    <w:tl2br w:val="nil"/>
                    <w:tr2bl w:val="nil"/>
                  </w:tcBorders>
                  <w:shd w:val="clear" w:color="auto" w:fill="auto"/>
                  <w:vAlign w:val="center"/>
                </w:tcPr>
                <w:p>
                  <w:pPr>
                    <w:widowControl/>
                    <w:spacing w:line="240" w:lineRule="exact"/>
                    <w:jc w:val="center"/>
                    <w:textAlignment w:val="center"/>
                    <w:rPr>
                      <w:sz w:val="18"/>
                      <w:szCs w:val="18"/>
                    </w:rPr>
                  </w:pPr>
                  <w:r>
                    <w:rPr>
                      <w:sz w:val="18"/>
                      <w:szCs w:val="18"/>
                    </w:rPr>
                    <w:t>冷却塔</w:t>
                  </w:r>
                </w:p>
              </w:tc>
              <w:tc>
                <w:tcPr>
                  <w:tcW w:w="594" w:type="dxa"/>
                  <w:tcBorders>
                    <w:tl2br w:val="nil"/>
                    <w:tr2bl w:val="nil"/>
                  </w:tcBorders>
                  <w:shd w:val="clear" w:color="auto" w:fill="auto"/>
                  <w:vAlign w:val="center"/>
                </w:tcPr>
                <w:p>
                  <w:pPr>
                    <w:pStyle w:val="86"/>
                    <w:snapToGrid/>
                    <w:spacing w:line="240" w:lineRule="exact"/>
                    <w:ind w:left="-105" w:leftChars="-50" w:right="-105" w:rightChars="-50"/>
                    <w:rPr>
                      <w:bCs w:val="0"/>
                      <w:sz w:val="18"/>
                      <w:szCs w:val="18"/>
                    </w:rPr>
                  </w:pPr>
                  <w:r>
                    <w:rPr>
                      <w:bCs w:val="0"/>
                      <w:sz w:val="18"/>
                      <w:szCs w:val="18"/>
                    </w:rPr>
                    <w:t>/</w:t>
                  </w:r>
                </w:p>
              </w:tc>
              <w:tc>
                <w:tcPr>
                  <w:tcW w:w="682" w:type="dxa"/>
                  <w:tcBorders>
                    <w:tl2br w:val="nil"/>
                    <w:tr2bl w:val="nil"/>
                  </w:tcBorders>
                  <w:shd w:val="clear" w:color="auto" w:fill="auto"/>
                  <w:vAlign w:val="center"/>
                </w:tcPr>
                <w:p>
                  <w:pPr>
                    <w:widowControl/>
                    <w:spacing w:line="280" w:lineRule="exact"/>
                    <w:jc w:val="center"/>
                    <w:textAlignment w:val="center"/>
                    <w:rPr>
                      <w:sz w:val="18"/>
                      <w:szCs w:val="18"/>
                    </w:rPr>
                  </w:pPr>
                  <w:r>
                    <w:rPr>
                      <w:sz w:val="18"/>
                      <w:szCs w:val="18"/>
                    </w:rPr>
                    <w:t>80</w:t>
                  </w:r>
                </w:p>
              </w:tc>
              <w:tc>
                <w:tcPr>
                  <w:tcW w:w="1139" w:type="dxa"/>
                  <w:vMerge w:val="continue"/>
                  <w:tcBorders>
                    <w:tl2br w:val="nil"/>
                    <w:tr2bl w:val="nil"/>
                  </w:tcBorders>
                  <w:shd w:val="clear" w:color="auto" w:fill="auto"/>
                  <w:vAlign w:val="center"/>
                </w:tcPr>
                <w:p>
                  <w:pPr>
                    <w:pStyle w:val="86"/>
                    <w:snapToGrid/>
                    <w:spacing w:line="240" w:lineRule="exact"/>
                    <w:ind w:left="-105" w:leftChars="-50" w:right="-105" w:rightChars="-50"/>
                    <w:rPr>
                      <w:bCs w:val="0"/>
                      <w:sz w:val="18"/>
                      <w:szCs w:val="18"/>
                    </w:rPr>
                  </w:pPr>
                </w:p>
              </w:tc>
              <w:tc>
                <w:tcPr>
                  <w:tcW w:w="324" w:type="dxa"/>
                  <w:tcBorders>
                    <w:tl2br w:val="nil"/>
                    <w:tr2bl w:val="nil"/>
                  </w:tcBorders>
                  <w:shd w:val="clear" w:color="auto" w:fill="auto"/>
                  <w:vAlign w:val="center"/>
                </w:tcPr>
                <w:p>
                  <w:pPr>
                    <w:pStyle w:val="86"/>
                    <w:snapToGrid/>
                    <w:spacing w:line="240" w:lineRule="exact"/>
                    <w:ind w:left="-105" w:leftChars="-50" w:right="-105" w:rightChars="-50"/>
                    <w:rPr>
                      <w:bCs w:val="0"/>
                      <w:sz w:val="18"/>
                      <w:szCs w:val="18"/>
                    </w:rPr>
                  </w:pPr>
                  <w:r>
                    <w:rPr>
                      <w:bCs w:val="0"/>
                      <w:sz w:val="18"/>
                      <w:szCs w:val="18"/>
                    </w:rPr>
                    <w:t>30</w:t>
                  </w:r>
                </w:p>
              </w:tc>
              <w:tc>
                <w:tcPr>
                  <w:tcW w:w="316" w:type="dxa"/>
                  <w:tcBorders>
                    <w:tl2br w:val="nil"/>
                    <w:tr2bl w:val="nil"/>
                  </w:tcBorders>
                  <w:shd w:val="clear" w:color="auto" w:fill="auto"/>
                  <w:vAlign w:val="center"/>
                </w:tcPr>
                <w:p>
                  <w:pPr>
                    <w:pStyle w:val="86"/>
                    <w:snapToGrid/>
                    <w:spacing w:line="240" w:lineRule="exact"/>
                    <w:ind w:left="-105" w:leftChars="-50" w:right="-105" w:rightChars="-50"/>
                    <w:rPr>
                      <w:bCs w:val="0"/>
                      <w:sz w:val="18"/>
                      <w:szCs w:val="18"/>
                    </w:rPr>
                  </w:pPr>
                  <w:r>
                    <w:rPr>
                      <w:bCs w:val="0"/>
                      <w:sz w:val="18"/>
                      <w:szCs w:val="18"/>
                    </w:rPr>
                    <w:t>-15</w:t>
                  </w:r>
                </w:p>
              </w:tc>
              <w:tc>
                <w:tcPr>
                  <w:tcW w:w="306" w:type="dxa"/>
                  <w:tcBorders>
                    <w:tl2br w:val="nil"/>
                    <w:tr2bl w:val="nil"/>
                  </w:tcBorders>
                  <w:shd w:val="clear" w:color="auto" w:fill="auto"/>
                  <w:vAlign w:val="center"/>
                </w:tcPr>
                <w:p>
                  <w:pPr>
                    <w:pStyle w:val="86"/>
                    <w:snapToGrid/>
                    <w:spacing w:line="240" w:lineRule="exact"/>
                    <w:ind w:left="-105" w:leftChars="-50" w:right="-105" w:rightChars="-50"/>
                    <w:rPr>
                      <w:bCs w:val="0"/>
                      <w:sz w:val="18"/>
                      <w:szCs w:val="18"/>
                    </w:rPr>
                  </w:pPr>
                  <w:r>
                    <w:rPr>
                      <w:bCs w:val="0"/>
                      <w:sz w:val="18"/>
                      <w:szCs w:val="18"/>
                    </w:rPr>
                    <w:t>1</w:t>
                  </w:r>
                </w:p>
              </w:tc>
              <w:tc>
                <w:tcPr>
                  <w:tcW w:w="649"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东90</w:t>
                  </w:r>
                </w:p>
                <w:p>
                  <w:pPr>
                    <w:pStyle w:val="86"/>
                    <w:snapToGrid/>
                    <w:spacing w:line="240" w:lineRule="exact"/>
                    <w:ind w:left="-105" w:leftChars="-50" w:right="-105" w:rightChars="-50"/>
                    <w:rPr>
                      <w:sz w:val="18"/>
                      <w:szCs w:val="18"/>
                    </w:rPr>
                  </w:pPr>
                  <w:r>
                    <w:rPr>
                      <w:sz w:val="18"/>
                      <w:szCs w:val="18"/>
                    </w:rPr>
                    <w:t>南175</w:t>
                  </w:r>
                </w:p>
                <w:p>
                  <w:pPr>
                    <w:pStyle w:val="86"/>
                    <w:snapToGrid/>
                    <w:spacing w:line="240" w:lineRule="exact"/>
                    <w:ind w:left="-105" w:leftChars="-50" w:right="-105" w:rightChars="-50"/>
                    <w:rPr>
                      <w:sz w:val="18"/>
                      <w:szCs w:val="18"/>
                    </w:rPr>
                  </w:pPr>
                  <w:r>
                    <w:rPr>
                      <w:sz w:val="18"/>
                      <w:szCs w:val="18"/>
                    </w:rPr>
                    <w:t>西30</w:t>
                  </w:r>
                </w:p>
                <w:p>
                  <w:pPr>
                    <w:pStyle w:val="86"/>
                    <w:snapToGrid/>
                    <w:spacing w:line="240" w:lineRule="exact"/>
                    <w:ind w:left="-105" w:leftChars="-50" w:right="-105" w:rightChars="-50"/>
                    <w:rPr>
                      <w:sz w:val="18"/>
                      <w:szCs w:val="18"/>
                    </w:rPr>
                  </w:pPr>
                  <w:r>
                    <w:rPr>
                      <w:sz w:val="18"/>
                      <w:szCs w:val="18"/>
                    </w:rPr>
                    <w:t>北15</w:t>
                  </w:r>
                </w:p>
              </w:tc>
              <w:tc>
                <w:tcPr>
                  <w:tcW w:w="901"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东40.9</w:t>
                  </w:r>
                </w:p>
                <w:p>
                  <w:pPr>
                    <w:pStyle w:val="86"/>
                    <w:snapToGrid/>
                    <w:spacing w:line="240" w:lineRule="exact"/>
                    <w:ind w:left="-105" w:leftChars="-50" w:right="-105" w:rightChars="-50"/>
                    <w:rPr>
                      <w:sz w:val="18"/>
                      <w:szCs w:val="18"/>
                    </w:rPr>
                  </w:pPr>
                  <w:r>
                    <w:rPr>
                      <w:sz w:val="18"/>
                      <w:szCs w:val="18"/>
                    </w:rPr>
                    <w:t>南35.1</w:t>
                  </w:r>
                </w:p>
                <w:p>
                  <w:pPr>
                    <w:pStyle w:val="86"/>
                    <w:snapToGrid/>
                    <w:spacing w:line="240" w:lineRule="exact"/>
                    <w:ind w:left="-105" w:leftChars="-50" w:right="-105" w:rightChars="-50"/>
                    <w:rPr>
                      <w:sz w:val="18"/>
                      <w:szCs w:val="18"/>
                    </w:rPr>
                  </w:pPr>
                  <w:r>
                    <w:rPr>
                      <w:sz w:val="18"/>
                      <w:szCs w:val="18"/>
                    </w:rPr>
                    <w:t>西50.5</w:t>
                  </w:r>
                </w:p>
                <w:p>
                  <w:pPr>
                    <w:pStyle w:val="86"/>
                    <w:snapToGrid/>
                    <w:spacing w:line="240" w:lineRule="exact"/>
                    <w:ind w:left="-105" w:leftChars="-50" w:right="-105" w:rightChars="-50"/>
                    <w:rPr>
                      <w:sz w:val="18"/>
                      <w:szCs w:val="18"/>
                    </w:rPr>
                  </w:pPr>
                  <w:r>
                    <w:rPr>
                      <w:sz w:val="18"/>
                      <w:szCs w:val="18"/>
                    </w:rPr>
                    <w:t>北56.5</w:t>
                  </w:r>
                </w:p>
              </w:tc>
              <w:tc>
                <w:tcPr>
                  <w:tcW w:w="1326" w:type="dxa"/>
                  <w:vMerge w:val="continue"/>
                  <w:tcBorders>
                    <w:tl2br w:val="nil"/>
                    <w:tr2bl w:val="nil"/>
                  </w:tcBorders>
                  <w:shd w:val="clear" w:color="auto" w:fill="auto"/>
                  <w:vAlign w:val="center"/>
                </w:tcPr>
                <w:p>
                  <w:pPr>
                    <w:pStyle w:val="86"/>
                    <w:snapToGrid/>
                    <w:spacing w:line="240" w:lineRule="exact"/>
                    <w:ind w:left="-105" w:leftChars="-50" w:right="-105" w:rightChars="-50"/>
                    <w:rPr>
                      <w:bCs w:val="0"/>
                      <w:sz w:val="18"/>
                      <w:szCs w:val="18"/>
                    </w:rPr>
                  </w:pPr>
                </w:p>
              </w:tc>
              <w:tc>
                <w:tcPr>
                  <w:tcW w:w="682" w:type="dxa"/>
                  <w:tcBorders>
                    <w:tl2br w:val="nil"/>
                    <w:tr2bl w:val="nil"/>
                  </w:tcBorders>
                  <w:shd w:val="clear" w:color="auto" w:fill="auto"/>
                  <w:vAlign w:val="center"/>
                </w:tcPr>
                <w:p>
                  <w:pPr>
                    <w:pStyle w:val="86"/>
                    <w:snapToGrid/>
                    <w:spacing w:line="240" w:lineRule="exact"/>
                    <w:ind w:left="-105" w:leftChars="-50" w:right="-105" w:rightChars="-50"/>
                    <w:rPr>
                      <w:bCs w:val="0"/>
                      <w:sz w:val="18"/>
                      <w:szCs w:val="18"/>
                    </w:rPr>
                  </w:pPr>
                  <w:r>
                    <w:rPr>
                      <w:spacing w:val="-11"/>
                      <w:sz w:val="18"/>
                      <w:szCs w:val="18"/>
                    </w:rPr>
                    <w:t>≥15</w:t>
                  </w:r>
                </w:p>
              </w:tc>
              <w:tc>
                <w:tcPr>
                  <w:tcW w:w="766" w:type="dxa"/>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东25.9</w:t>
                  </w:r>
                </w:p>
                <w:p>
                  <w:pPr>
                    <w:pStyle w:val="86"/>
                    <w:snapToGrid/>
                    <w:spacing w:line="240" w:lineRule="exact"/>
                    <w:ind w:left="-105" w:leftChars="-50" w:right="-105" w:rightChars="-50"/>
                    <w:rPr>
                      <w:sz w:val="18"/>
                      <w:szCs w:val="18"/>
                    </w:rPr>
                  </w:pPr>
                  <w:r>
                    <w:rPr>
                      <w:sz w:val="18"/>
                      <w:szCs w:val="18"/>
                    </w:rPr>
                    <w:t>南20.4</w:t>
                  </w:r>
                </w:p>
                <w:p>
                  <w:pPr>
                    <w:pStyle w:val="86"/>
                    <w:snapToGrid/>
                    <w:spacing w:line="240" w:lineRule="exact"/>
                    <w:ind w:left="-105" w:leftChars="-50" w:right="-105" w:rightChars="-50"/>
                    <w:rPr>
                      <w:sz w:val="18"/>
                      <w:szCs w:val="18"/>
                    </w:rPr>
                  </w:pPr>
                  <w:r>
                    <w:rPr>
                      <w:sz w:val="18"/>
                      <w:szCs w:val="18"/>
                    </w:rPr>
                    <w:t>西35.5</w:t>
                  </w:r>
                </w:p>
                <w:p>
                  <w:pPr>
                    <w:pStyle w:val="86"/>
                    <w:snapToGrid/>
                    <w:spacing w:line="240" w:lineRule="exact"/>
                    <w:ind w:left="-105" w:leftChars="-50" w:right="-105" w:rightChars="-50"/>
                    <w:rPr>
                      <w:bCs w:val="0"/>
                      <w:sz w:val="18"/>
                      <w:szCs w:val="18"/>
                    </w:rPr>
                  </w:pPr>
                  <w:r>
                    <w:rPr>
                      <w:sz w:val="18"/>
                      <w:szCs w:val="18"/>
                    </w:rPr>
                    <w:t>北41.5</w:t>
                  </w:r>
                </w:p>
              </w:tc>
            </w:tr>
          </w:tbl>
          <w:p>
            <w:pPr>
              <w:pStyle w:val="13"/>
              <w:adjustRightInd w:val="0"/>
              <w:spacing w:line="360" w:lineRule="auto"/>
              <w:ind w:left="0" w:leftChars="0" w:right="0" w:firstLine="420"/>
              <w:rPr>
                <w:szCs w:val="21"/>
              </w:rPr>
            </w:pPr>
            <w:r>
              <w:rPr>
                <w:szCs w:val="21"/>
              </w:rPr>
              <w:t>注：选取车间锡北角为0点，XYZ为设备相对0点位置</w:t>
            </w:r>
          </w:p>
          <w:p>
            <w:pPr>
              <w:numPr>
                <w:ilvl w:val="0"/>
                <w:numId w:val="3"/>
              </w:numPr>
              <w:spacing w:line="500" w:lineRule="exact"/>
              <w:jc w:val="center"/>
              <w:rPr>
                <w:b/>
                <w:bCs/>
                <w:sz w:val="24"/>
              </w:rPr>
            </w:pPr>
            <w:r>
              <w:rPr>
                <w:b/>
                <w:bCs/>
                <w:sz w:val="24"/>
              </w:rPr>
              <w:t xml:space="preserve">  工业企业噪声源强调查清单（室外声源）</w:t>
            </w:r>
          </w:p>
          <w:tbl>
            <w:tblPr>
              <w:tblStyle w:val="28"/>
              <w:tblW w:w="48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56"/>
              <w:gridCol w:w="1031"/>
              <w:gridCol w:w="565"/>
              <w:gridCol w:w="551"/>
              <w:gridCol w:w="535"/>
              <w:gridCol w:w="938"/>
              <w:gridCol w:w="1844"/>
              <w:gridCol w:w="15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6" w:type="pct"/>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序号</w:t>
                  </w:r>
                </w:p>
              </w:tc>
              <w:tc>
                <w:tcPr>
                  <w:tcW w:w="714" w:type="pct"/>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声源名称</w:t>
                  </w:r>
                </w:p>
              </w:tc>
              <w:tc>
                <w:tcPr>
                  <w:tcW w:w="586" w:type="pct"/>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型号</w:t>
                  </w:r>
                </w:p>
              </w:tc>
              <w:tc>
                <w:tcPr>
                  <w:tcW w:w="938" w:type="pct"/>
                  <w:gridSpan w:val="3"/>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空间相对位置</w:t>
                  </w:r>
                </w:p>
              </w:tc>
              <w:tc>
                <w:tcPr>
                  <w:tcW w:w="533" w:type="pct"/>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声功率级dB(A)</w:t>
                  </w:r>
                </w:p>
              </w:tc>
              <w:tc>
                <w:tcPr>
                  <w:tcW w:w="1048" w:type="pct"/>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声源控制措施</w:t>
                  </w:r>
                </w:p>
              </w:tc>
              <w:tc>
                <w:tcPr>
                  <w:tcW w:w="904" w:type="pct"/>
                  <w:vMerge w:val="restar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运行时段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6" w:type="pct"/>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714" w:type="pct"/>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586" w:type="pct"/>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321" w:type="pc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X</w:t>
                  </w:r>
                </w:p>
              </w:tc>
              <w:tc>
                <w:tcPr>
                  <w:tcW w:w="313" w:type="pc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Y</w:t>
                  </w:r>
                </w:p>
              </w:tc>
              <w:tc>
                <w:tcPr>
                  <w:tcW w:w="304" w:type="pct"/>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r>
                    <w:rPr>
                      <w:b/>
                      <w:bCs w:val="0"/>
                      <w:sz w:val="18"/>
                      <w:szCs w:val="18"/>
                    </w:rPr>
                    <w:t>Z</w:t>
                  </w:r>
                </w:p>
              </w:tc>
              <w:tc>
                <w:tcPr>
                  <w:tcW w:w="533" w:type="pct"/>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1048" w:type="pct"/>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c>
                <w:tcPr>
                  <w:tcW w:w="904" w:type="pct"/>
                  <w:vMerge w:val="continue"/>
                  <w:tcBorders>
                    <w:tl2br w:val="nil"/>
                    <w:tr2bl w:val="nil"/>
                  </w:tcBorders>
                  <w:shd w:val="clear" w:color="auto" w:fill="auto"/>
                  <w:vAlign w:val="center"/>
                </w:tcPr>
                <w:p>
                  <w:pPr>
                    <w:pStyle w:val="86"/>
                    <w:snapToGrid/>
                    <w:spacing w:line="240" w:lineRule="exact"/>
                    <w:ind w:left="-105" w:leftChars="-50" w:right="-105" w:rightChars="-50"/>
                    <w:rPr>
                      <w:b/>
                      <w:bCs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1</w:t>
                  </w:r>
                </w:p>
              </w:tc>
              <w:tc>
                <w:tcPr>
                  <w:tcW w:w="714" w:type="pct"/>
                  <w:tcBorders>
                    <w:tl2br w:val="nil"/>
                    <w:tr2bl w:val="nil"/>
                  </w:tcBorders>
                  <w:shd w:val="clear" w:color="auto" w:fill="auto"/>
                  <w:vAlign w:val="center"/>
                </w:tcPr>
                <w:p>
                  <w:pPr>
                    <w:widowControl/>
                    <w:spacing w:line="240" w:lineRule="exact"/>
                    <w:jc w:val="center"/>
                    <w:textAlignment w:val="center"/>
                    <w:rPr>
                      <w:spacing w:val="-11"/>
                      <w:sz w:val="18"/>
                      <w:szCs w:val="18"/>
                    </w:rPr>
                  </w:pPr>
                  <w:r>
                    <w:rPr>
                      <w:spacing w:val="-11"/>
                      <w:sz w:val="18"/>
                      <w:szCs w:val="18"/>
                    </w:rPr>
                    <w:t>废气处理装置风机</w:t>
                  </w:r>
                </w:p>
              </w:tc>
              <w:tc>
                <w:tcPr>
                  <w:tcW w:w="586" w:type="pc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w:t>
                  </w:r>
                </w:p>
              </w:tc>
              <w:tc>
                <w:tcPr>
                  <w:tcW w:w="321" w:type="pc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20</w:t>
                  </w:r>
                </w:p>
              </w:tc>
              <w:tc>
                <w:tcPr>
                  <w:tcW w:w="313" w:type="pc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10</w:t>
                  </w:r>
                </w:p>
              </w:tc>
              <w:tc>
                <w:tcPr>
                  <w:tcW w:w="304" w:type="pc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1</w:t>
                  </w:r>
                </w:p>
              </w:tc>
              <w:tc>
                <w:tcPr>
                  <w:tcW w:w="533" w:type="pc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75</w:t>
                  </w:r>
                </w:p>
              </w:tc>
              <w:tc>
                <w:tcPr>
                  <w:tcW w:w="1048" w:type="pc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pacing w:val="-11"/>
                      <w:sz w:val="18"/>
                      <w:szCs w:val="18"/>
                    </w:rPr>
                    <w:t>选用低噪声设备，距离衰减</w:t>
                  </w:r>
                </w:p>
              </w:tc>
              <w:tc>
                <w:tcPr>
                  <w:tcW w:w="904" w:type="pct"/>
                  <w:tcBorders>
                    <w:tl2br w:val="nil"/>
                    <w:tr2bl w:val="nil"/>
                  </w:tcBorders>
                  <w:shd w:val="clear" w:color="auto" w:fill="auto"/>
                  <w:vAlign w:val="center"/>
                </w:tcPr>
                <w:p>
                  <w:pPr>
                    <w:pStyle w:val="86"/>
                    <w:snapToGrid/>
                    <w:spacing w:line="240" w:lineRule="exact"/>
                    <w:ind w:left="-105" w:leftChars="-50" w:right="-105" w:rightChars="-50"/>
                    <w:rPr>
                      <w:sz w:val="18"/>
                      <w:szCs w:val="18"/>
                    </w:rPr>
                  </w:pPr>
                  <w:r>
                    <w:rPr>
                      <w:sz w:val="18"/>
                      <w:szCs w:val="18"/>
                    </w:rPr>
                    <w:t>昼间8:00~22：00</w:t>
                  </w:r>
                </w:p>
                <w:p>
                  <w:pPr>
                    <w:pStyle w:val="86"/>
                    <w:snapToGrid/>
                    <w:spacing w:line="240" w:lineRule="exact"/>
                    <w:ind w:left="-105" w:leftChars="-50" w:right="-105" w:rightChars="-50"/>
                    <w:rPr>
                      <w:sz w:val="18"/>
                      <w:szCs w:val="18"/>
                    </w:rPr>
                  </w:pPr>
                  <w:r>
                    <w:rPr>
                      <w:sz w:val="18"/>
                      <w:szCs w:val="18"/>
                    </w:rPr>
                    <w:t>夜间8:00~22：00</w:t>
                  </w:r>
                </w:p>
              </w:tc>
            </w:tr>
          </w:tbl>
          <w:p>
            <w:pPr>
              <w:pStyle w:val="13"/>
              <w:adjustRightInd w:val="0"/>
              <w:spacing w:line="360" w:lineRule="auto"/>
              <w:ind w:left="0" w:leftChars="0" w:right="0" w:firstLine="420"/>
              <w:rPr>
                <w:szCs w:val="21"/>
              </w:rPr>
            </w:pPr>
            <w:r>
              <w:rPr>
                <w:szCs w:val="21"/>
              </w:rPr>
              <w:t>注：选取车间西南角为0点，XYZ为设备相对0点位置</w:t>
            </w:r>
          </w:p>
          <w:p>
            <w:pPr>
              <w:pStyle w:val="13"/>
              <w:adjustRightInd w:val="0"/>
              <w:spacing w:line="500" w:lineRule="exact"/>
              <w:ind w:left="0" w:leftChars="0" w:right="0" w:firstLine="0" w:firstLineChars="0"/>
              <w:rPr>
                <w:b/>
                <w:bCs/>
                <w:sz w:val="24"/>
              </w:rPr>
            </w:pPr>
            <w:r>
              <w:rPr>
                <w:b/>
                <w:bCs/>
                <w:sz w:val="24"/>
              </w:rPr>
              <w:t>（2）噪声防治措施</w:t>
            </w:r>
          </w:p>
          <w:p>
            <w:pPr>
              <w:tabs>
                <w:tab w:val="left" w:pos="7110"/>
              </w:tabs>
              <w:adjustRightInd w:val="0"/>
              <w:snapToGrid w:val="0"/>
              <w:spacing w:line="500" w:lineRule="exact"/>
              <w:ind w:firstLine="480" w:firstLineChars="200"/>
              <w:rPr>
                <w:sz w:val="24"/>
                <w:szCs w:val="22"/>
              </w:rPr>
            </w:pPr>
            <w:r>
              <w:rPr>
                <w:sz w:val="24"/>
                <w:szCs w:val="22"/>
              </w:rPr>
              <w:t>建设单位针对噪声产生特点，主要采取厂房隔声、距离衰减等降噪措施。</w:t>
            </w:r>
          </w:p>
          <w:p>
            <w:pPr>
              <w:tabs>
                <w:tab w:val="left" w:pos="7110"/>
              </w:tabs>
              <w:adjustRightInd w:val="0"/>
              <w:snapToGrid w:val="0"/>
              <w:spacing w:line="500" w:lineRule="exact"/>
              <w:ind w:firstLine="480" w:firstLineChars="200"/>
              <w:rPr>
                <w:sz w:val="24"/>
              </w:rPr>
            </w:pPr>
            <w:r>
              <w:rPr>
                <w:sz w:val="24"/>
              </w:rPr>
              <w:t>据厂方介绍，项目租赁厂房墙壁为实心砖墙，厚度为240mm，面密度为480kg/m</w:t>
            </w:r>
            <w:r>
              <w:rPr>
                <w:sz w:val="24"/>
                <w:vertAlign w:val="superscript"/>
              </w:rPr>
              <w:t>2</w:t>
            </w:r>
            <w:r>
              <w:rPr>
                <w:sz w:val="24"/>
              </w:rPr>
              <w:t>，根据《噪声与振动控制工程手册》（机械工业出版社）第289页：砖墙240mm，面密度为480kg/m</w:t>
            </w:r>
            <w:r>
              <w:rPr>
                <w:sz w:val="24"/>
                <w:vertAlign w:val="superscript"/>
              </w:rPr>
              <w:t>2</w:t>
            </w:r>
            <w:r>
              <w:rPr>
                <w:sz w:val="24"/>
              </w:rPr>
              <w:t>的平均隔声量为53dB（A），考虑到门、窗会降低隔声效果，故厂房隔声量取15dB（A），室外噪声设备通过距离衰减、绿化降噪等措施降噪，隔声量取5dB（A）。具体噪声防治措施详见表4-15。</w:t>
            </w:r>
          </w:p>
          <w:p>
            <w:pPr>
              <w:numPr>
                <w:ilvl w:val="0"/>
                <w:numId w:val="3"/>
              </w:numPr>
              <w:spacing w:line="500" w:lineRule="exact"/>
              <w:jc w:val="center"/>
              <w:rPr>
                <w:b/>
                <w:bCs/>
                <w:sz w:val="24"/>
              </w:rPr>
            </w:pPr>
            <w:r>
              <w:rPr>
                <w:b/>
                <w:bCs/>
                <w:sz w:val="24"/>
              </w:rPr>
              <w:t xml:space="preserve">   噪声防治措施及投资一览表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948"/>
              <w:gridCol w:w="2939"/>
              <w:gridCol w:w="1405"/>
              <w:gridCol w:w="26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5" w:type="pct"/>
                  <w:vMerge w:val="restart"/>
                  <w:vAlign w:val="center"/>
                </w:tcPr>
                <w:p>
                  <w:pPr>
                    <w:pStyle w:val="87"/>
                    <w:rPr>
                      <w:b/>
                      <w:bCs/>
                    </w:rPr>
                  </w:pPr>
                  <w:r>
                    <w:rPr>
                      <w:b/>
                      <w:bCs/>
                    </w:rPr>
                    <w:t>噪声防治措施名称（类型）</w:t>
                  </w:r>
                </w:p>
              </w:tc>
              <w:tc>
                <w:tcPr>
                  <w:tcW w:w="1636" w:type="pct"/>
                  <w:vMerge w:val="restart"/>
                  <w:vAlign w:val="center"/>
                </w:tcPr>
                <w:p>
                  <w:pPr>
                    <w:pStyle w:val="87"/>
                    <w:rPr>
                      <w:b/>
                      <w:bCs/>
                    </w:rPr>
                  </w:pPr>
                  <w:r>
                    <w:rPr>
                      <w:b/>
                      <w:bCs/>
                    </w:rPr>
                    <w:t>噪声防治措施规模</w:t>
                  </w:r>
                </w:p>
              </w:tc>
              <w:tc>
                <w:tcPr>
                  <w:tcW w:w="782" w:type="pct"/>
                  <w:vMerge w:val="restart"/>
                  <w:vAlign w:val="center"/>
                </w:tcPr>
                <w:p>
                  <w:pPr>
                    <w:pStyle w:val="87"/>
                    <w:rPr>
                      <w:b/>
                      <w:bCs/>
                    </w:rPr>
                  </w:pPr>
                  <w:r>
                    <w:rPr>
                      <w:b/>
                      <w:bCs/>
                    </w:rPr>
                    <w:t>噪声防治措施效果</w:t>
                  </w:r>
                </w:p>
              </w:tc>
              <w:tc>
                <w:tcPr>
                  <w:tcW w:w="1496" w:type="pct"/>
                  <w:vMerge w:val="restart"/>
                  <w:vAlign w:val="center"/>
                </w:tcPr>
                <w:p>
                  <w:pPr>
                    <w:pStyle w:val="87"/>
                    <w:rPr>
                      <w:b/>
                      <w:bCs/>
                    </w:rPr>
                  </w:pPr>
                  <w:r>
                    <w:rPr>
                      <w:b/>
                      <w:bCs/>
                    </w:rPr>
                    <w:t>噪声防治措施投资/万元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5" w:type="pct"/>
                  <w:vMerge w:val="continue"/>
                  <w:vAlign w:val="center"/>
                </w:tcPr>
                <w:p>
                  <w:pPr>
                    <w:pStyle w:val="87"/>
                    <w:rPr>
                      <w:b/>
                      <w:bCs/>
                    </w:rPr>
                  </w:pPr>
                </w:p>
              </w:tc>
              <w:tc>
                <w:tcPr>
                  <w:tcW w:w="1636" w:type="pct"/>
                  <w:vMerge w:val="continue"/>
                  <w:vAlign w:val="center"/>
                </w:tcPr>
                <w:p>
                  <w:pPr>
                    <w:pStyle w:val="87"/>
                    <w:rPr>
                      <w:b/>
                      <w:bCs/>
                    </w:rPr>
                  </w:pPr>
                </w:p>
              </w:tc>
              <w:tc>
                <w:tcPr>
                  <w:tcW w:w="782" w:type="pct"/>
                  <w:vMerge w:val="continue"/>
                  <w:vAlign w:val="center"/>
                </w:tcPr>
                <w:p>
                  <w:pPr>
                    <w:pStyle w:val="87"/>
                    <w:rPr>
                      <w:b/>
                      <w:bCs/>
                    </w:rPr>
                  </w:pPr>
                </w:p>
              </w:tc>
              <w:tc>
                <w:tcPr>
                  <w:tcW w:w="1496" w:type="pct"/>
                  <w:vMerge w:val="continue"/>
                  <w:vAlign w:val="center"/>
                </w:tcPr>
                <w:p>
                  <w:pPr>
                    <w:pStyle w:val="87"/>
                    <w:rPr>
                      <w:b/>
                      <w:bCs/>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5" w:type="pct"/>
                  <w:vAlign w:val="center"/>
                </w:tcPr>
                <w:p>
                  <w:pPr>
                    <w:pStyle w:val="87"/>
                    <w:rPr>
                      <w:bCs/>
                    </w:rPr>
                  </w:pPr>
                  <w:r>
                    <w:rPr>
                      <w:bCs/>
                    </w:rPr>
                    <w:t>厂房隔声</w:t>
                  </w:r>
                </w:p>
              </w:tc>
              <w:tc>
                <w:tcPr>
                  <w:tcW w:w="1636" w:type="pct"/>
                  <w:vAlign w:val="center"/>
                </w:tcPr>
                <w:p>
                  <w:pPr>
                    <w:pStyle w:val="87"/>
                    <w:rPr>
                      <w:b/>
                      <w:bCs/>
                    </w:rPr>
                  </w:pPr>
                  <w:r>
                    <w:t>厂房墙壁为实心砖墙，厚度为240mm，面密度为480kg/m</w:t>
                  </w:r>
                  <w:r>
                    <w:rPr>
                      <w:vertAlign w:val="superscript"/>
                    </w:rPr>
                    <w:t>2</w:t>
                  </w:r>
                </w:p>
              </w:tc>
              <w:tc>
                <w:tcPr>
                  <w:tcW w:w="782" w:type="pct"/>
                  <w:vAlign w:val="center"/>
                </w:tcPr>
                <w:p>
                  <w:pPr>
                    <w:pStyle w:val="87"/>
                    <w:rPr>
                      <w:b/>
                      <w:bCs/>
                    </w:rPr>
                  </w:pPr>
                  <w:r>
                    <w:t>15dB（A）</w:t>
                  </w:r>
                </w:p>
              </w:tc>
              <w:tc>
                <w:tcPr>
                  <w:tcW w:w="1496" w:type="pct"/>
                  <w:vAlign w:val="center"/>
                </w:tcPr>
                <w:p>
                  <w:pPr>
                    <w:pStyle w:val="87"/>
                    <w:rPr>
                      <w:b/>
                      <w:bCs/>
                    </w:rPr>
                  </w:pPr>
                  <w:r>
                    <w:rPr>
                      <w:b/>
                      <w:bCs/>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5" w:type="pct"/>
                  <w:vAlign w:val="center"/>
                </w:tcPr>
                <w:p>
                  <w:pPr>
                    <w:pStyle w:val="87"/>
                    <w:rPr>
                      <w:bCs/>
                    </w:rPr>
                  </w:pPr>
                  <w:r>
                    <w:rPr>
                      <w:bCs/>
                    </w:rPr>
                    <w:t>距离衰减、绿化降噪</w:t>
                  </w:r>
                </w:p>
              </w:tc>
              <w:tc>
                <w:tcPr>
                  <w:tcW w:w="1636" w:type="pct"/>
                  <w:vAlign w:val="center"/>
                </w:tcPr>
                <w:p>
                  <w:pPr>
                    <w:pStyle w:val="87"/>
                  </w:pPr>
                  <w:r>
                    <w:t>/</w:t>
                  </w:r>
                </w:p>
              </w:tc>
              <w:tc>
                <w:tcPr>
                  <w:tcW w:w="782" w:type="pct"/>
                  <w:vAlign w:val="center"/>
                </w:tcPr>
                <w:p>
                  <w:pPr>
                    <w:pStyle w:val="87"/>
                  </w:pPr>
                  <w:r>
                    <w:t>5dB（A）</w:t>
                  </w:r>
                </w:p>
              </w:tc>
              <w:tc>
                <w:tcPr>
                  <w:tcW w:w="1496" w:type="pct"/>
                  <w:vAlign w:val="center"/>
                </w:tcPr>
                <w:p>
                  <w:pPr>
                    <w:pStyle w:val="87"/>
                    <w:rPr>
                      <w:b/>
                      <w:bCs/>
                    </w:rPr>
                  </w:pPr>
                  <w:r>
                    <w:rPr>
                      <w:b/>
                      <w:bCs/>
                    </w:rPr>
                    <w:t>/</w:t>
                  </w:r>
                </w:p>
              </w:tc>
            </w:tr>
          </w:tbl>
          <w:p>
            <w:pPr>
              <w:adjustRightInd w:val="0"/>
              <w:snapToGrid w:val="0"/>
              <w:spacing w:line="500" w:lineRule="exact"/>
              <w:rPr>
                <w:b/>
                <w:kern w:val="0"/>
                <w:sz w:val="24"/>
              </w:rPr>
            </w:pPr>
            <w:r>
              <w:rPr>
                <w:b/>
                <w:kern w:val="0"/>
                <w:sz w:val="24"/>
              </w:rPr>
              <w:t>（3）声环境影响预测</w:t>
            </w:r>
          </w:p>
          <w:p>
            <w:pPr>
              <w:adjustRightInd w:val="0"/>
              <w:snapToGrid w:val="0"/>
              <w:spacing w:line="500" w:lineRule="exact"/>
              <w:ind w:firstLine="480" w:firstLineChars="200"/>
              <w:rPr>
                <w:sz w:val="24"/>
              </w:rPr>
            </w:pPr>
            <w:r>
              <w:rPr>
                <w:sz w:val="24"/>
              </w:rPr>
              <w:t>本次评价将各噪声源作为点声源处理，选用《环境影响评价技术导则 声环境》（HJ2.4-2021）附录A中推荐的点声源几何发散衰减模式进行计算。具体公式如下：</w:t>
            </w:r>
          </w:p>
          <w:p>
            <w:pPr>
              <w:adjustRightInd w:val="0"/>
              <w:snapToGrid w:val="0"/>
              <w:spacing w:line="500" w:lineRule="exact"/>
              <w:jc w:val="center"/>
              <w:rPr>
                <w:kern w:val="0"/>
                <w:sz w:val="24"/>
              </w:rPr>
            </w:pPr>
            <w:r>
              <w:rPr>
                <w:kern w:val="0"/>
                <w:sz w:val="24"/>
              </w:rPr>
              <w:t>Lp（r）=Lp（r</w:t>
            </w:r>
            <w:r>
              <w:rPr>
                <w:kern w:val="0"/>
                <w:sz w:val="24"/>
                <w:vertAlign w:val="subscript"/>
              </w:rPr>
              <w:t>0</w:t>
            </w:r>
            <w:r>
              <w:rPr>
                <w:kern w:val="0"/>
                <w:sz w:val="24"/>
              </w:rPr>
              <w:t>）－</w:t>
            </w:r>
            <w:r>
              <w:rPr>
                <w:sz w:val="24"/>
              </w:rPr>
              <w:t>20Lg（r/r</w:t>
            </w:r>
            <w:r>
              <w:rPr>
                <w:sz w:val="24"/>
                <w:vertAlign w:val="subscript"/>
              </w:rPr>
              <w:t>0</w:t>
            </w:r>
            <w:r>
              <w:rPr>
                <w:sz w:val="24"/>
              </w:rPr>
              <w:t>）</w:t>
            </w:r>
          </w:p>
          <w:p>
            <w:pPr>
              <w:adjustRightInd w:val="0"/>
              <w:snapToGrid w:val="0"/>
              <w:spacing w:line="500" w:lineRule="exact"/>
              <w:ind w:firstLine="480"/>
              <w:rPr>
                <w:kern w:val="0"/>
                <w:sz w:val="24"/>
              </w:rPr>
            </w:pPr>
            <w:r>
              <w:rPr>
                <w:kern w:val="0"/>
                <w:sz w:val="24"/>
              </w:rPr>
              <w:t>式中，Lp（r）——预测点处声压级，dB；</w:t>
            </w:r>
          </w:p>
          <w:p>
            <w:pPr>
              <w:adjustRightInd w:val="0"/>
              <w:snapToGrid w:val="0"/>
              <w:spacing w:line="500" w:lineRule="exact"/>
              <w:ind w:firstLine="1200" w:firstLineChars="500"/>
              <w:rPr>
                <w:kern w:val="0"/>
                <w:sz w:val="24"/>
              </w:rPr>
            </w:pPr>
            <w:r>
              <w:rPr>
                <w:kern w:val="0"/>
                <w:sz w:val="24"/>
              </w:rPr>
              <w:t>Lp（r</w:t>
            </w:r>
            <w:r>
              <w:rPr>
                <w:kern w:val="0"/>
                <w:sz w:val="24"/>
                <w:vertAlign w:val="subscript"/>
              </w:rPr>
              <w:t>0</w:t>
            </w:r>
            <w:r>
              <w:rPr>
                <w:kern w:val="0"/>
                <w:sz w:val="24"/>
              </w:rPr>
              <w:t>）——参考位置r0处的声压级，dB(A)；</w:t>
            </w:r>
          </w:p>
          <w:p>
            <w:pPr>
              <w:adjustRightInd w:val="0"/>
              <w:snapToGrid w:val="0"/>
              <w:spacing w:line="500" w:lineRule="exact"/>
              <w:ind w:firstLine="1200" w:firstLineChars="500"/>
              <w:rPr>
                <w:kern w:val="0"/>
                <w:sz w:val="24"/>
              </w:rPr>
            </w:pPr>
            <w:r>
              <w:rPr>
                <w:kern w:val="0"/>
                <w:sz w:val="24"/>
              </w:rPr>
              <w:t>r——预测点距声源的距离；</w:t>
            </w:r>
          </w:p>
          <w:p>
            <w:pPr>
              <w:adjustRightInd w:val="0"/>
              <w:snapToGrid w:val="0"/>
              <w:spacing w:line="500" w:lineRule="exact"/>
              <w:ind w:firstLine="1200" w:firstLineChars="500"/>
              <w:rPr>
                <w:kern w:val="0"/>
                <w:sz w:val="24"/>
              </w:rPr>
            </w:pPr>
            <w:r>
              <w:rPr>
                <w:kern w:val="0"/>
                <w:sz w:val="24"/>
              </w:rPr>
              <w:t>r0——参考位置距声源的距离。</w:t>
            </w:r>
          </w:p>
          <w:p>
            <w:pPr>
              <w:pStyle w:val="11"/>
              <w:widowControl w:val="0"/>
              <w:adjustRightInd w:val="0"/>
              <w:snapToGrid/>
              <w:spacing w:before="0" w:after="0" w:line="500" w:lineRule="exact"/>
              <w:ind w:left="-84" w:right="0" w:firstLine="480" w:firstLineChars="200"/>
              <w:rPr>
                <w:sz w:val="24"/>
                <w:szCs w:val="24"/>
              </w:rPr>
            </w:pPr>
            <w:r>
              <w:rPr>
                <w:sz w:val="24"/>
                <w:szCs w:val="24"/>
              </w:rPr>
              <w:t>本项目建成后，厂界噪声预测值见下表。</w:t>
            </w:r>
          </w:p>
          <w:p>
            <w:pPr>
              <w:numPr>
                <w:ilvl w:val="0"/>
                <w:numId w:val="3"/>
              </w:numPr>
              <w:spacing w:line="500" w:lineRule="exact"/>
              <w:jc w:val="center"/>
              <w:rPr>
                <w:b/>
                <w:bCs/>
                <w:sz w:val="24"/>
              </w:rPr>
            </w:pPr>
            <w:r>
              <w:rPr>
                <w:b/>
                <w:bCs/>
                <w:sz w:val="24"/>
              </w:rPr>
              <w:t xml:space="preserve">  厂界</w:t>
            </w:r>
            <w:r>
              <w:rPr>
                <w:b/>
                <w:bCs/>
                <w:spacing w:val="-10"/>
                <w:sz w:val="24"/>
                <w:szCs w:val="21"/>
              </w:rPr>
              <w:t>噪声</w:t>
            </w:r>
            <w:r>
              <w:rPr>
                <w:b/>
                <w:bCs/>
                <w:sz w:val="24"/>
              </w:rPr>
              <w:t>预测结果</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103"/>
              <w:gridCol w:w="1027"/>
              <w:gridCol w:w="1417"/>
              <w:gridCol w:w="1200"/>
              <w:gridCol w:w="1200"/>
              <w:gridCol w:w="1200"/>
              <w:gridCol w:w="12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Merge w:val="restart"/>
                  <w:vAlign w:val="center"/>
                </w:tcPr>
                <w:p>
                  <w:pPr>
                    <w:adjustRightInd w:val="0"/>
                    <w:snapToGrid w:val="0"/>
                    <w:spacing w:line="0" w:lineRule="atLeast"/>
                    <w:jc w:val="center"/>
                    <w:rPr>
                      <w:b/>
                      <w:szCs w:val="21"/>
                    </w:rPr>
                  </w:pPr>
                  <w:r>
                    <w:rPr>
                      <w:b/>
                      <w:szCs w:val="21"/>
                    </w:rPr>
                    <w:t>序号</w:t>
                  </w:r>
                </w:p>
              </w:tc>
              <w:tc>
                <w:tcPr>
                  <w:tcW w:w="1186" w:type="pct"/>
                  <w:gridSpan w:val="2"/>
                  <w:vMerge w:val="restart"/>
                  <w:vAlign w:val="center"/>
                </w:tcPr>
                <w:p>
                  <w:pPr>
                    <w:adjustRightInd w:val="0"/>
                    <w:snapToGrid w:val="0"/>
                    <w:spacing w:line="0" w:lineRule="atLeast"/>
                    <w:jc w:val="center"/>
                    <w:rPr>
                      <w:b/>
                      <w:szCs w:val="21"/>
                    </w:rPr>
                  </w:pPr>
                  <w:r>
                    <w:rPr>
                      <w:b/>
                      <w:szCs w:val="21"/>
                    </w:rPr>
                    <w:t>设备名称</w:t>
                  </w:r>
                </w:p>
              </w:tc>
              <w:tc>
                <w:tcPr>
                  <w:tcW w:w="789" w:type="pct"/>
                  <w:vMerge w:val="restart"/>
                  <w:vAlign w:val="center"/>
                </w:tcPr>
                <w:p>
                  <w:pPr>
                    <w:adjustRightInd w:val="0"/>
                    <w:snapToGrid w:val="0"/>
                    <w:spacing w:line="0" w:lineRule="atLeast"/>
                    <w:jc w:val="center"/>
                    <w:rPr>
                      <w:b/>
                      <w:szCs w:val="21"/>
                    </w:rPr>
                  </w:pPr>
                  <w:r>
                    <w:rPr>
                      <w:b/>
                      <w:szCs w:val="21"/>
                    </w:rPr>
                    <w:t>等效源强(A)</w:t>
                  </w:r>
                </w:p>
              </w:tc>
              <w:tc>
                <w:tcPr>
                  <w:tcW w:w="2673" w:type="pct"/>
                  <w:gridSpan w:val="4"/>
                  <w:vAlign w:val="center"/>
                </w:tcPr>
                <w:p>
                  <w:pPr>
                    <w:adjustRightInd w:val="0"/>
                    <w:snapToGrid w:val="0"/>
                    <w:spacing w:line="0" w:lineRule="atLeast"/>
                    <w:jc w:val="center"/>
                    <w:rPr>
                      <w:b/>
                      <w:szCs w:val="21"/>
                    </w:rPr>
                  </w:pPr>
                  <w:r>
                    <w:rPr>
                      <w:b/>
                      <w:szCs w:val="21"/>
                    </w:rPr>
                    <w:t>预测点贡献值/dB（A）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351" w:type="pct"/>
                  <w:vMerge w:val="continue"/>
                  <w:vAlign w:val="center"/>
                </w:tcPr>
                <w:p>
                  <w:pPr>
                    <w:adjustRightInd w:val="0"/>
                    <w:snapToGrid w:val="0"/>
                    <w:spacing w:line="0" w:lineRule="atLeast"/>
                    <w:jc w:val="center"/>
                    <w:rPr>
                      <w:b/>
                      <w:szCs w:val="21"/>
                    </w:rPr>
                  </w:pPr>
                </w:p>
              </w:tc>
              <w:tc>
                <w:tcPr>
                  <w:tcW w:w="1186" w:type="pct"/>
                  <w:gridSpan w:val="2"/>
                  <w:vMerge w:val="continue"/>
                  <w:vAlign w:val="center"/>
                </w:tcPr>
                <w:p>
                  <w:pPr>
                    <w:adjustRightInd w:val="0"/>
                    <w:snapToGrid w:val="0"/>
                    <w:spacing w:line="0" w:lineRule="atLeast"/>
                    <w:jc w:val="center"/>
                    <w:rPr>
                      <w:b/>
                      <w:szCs w:val="21"/>
                    </w:rPr>
                  </w:pPr>
                </w:p>
              </w:tc>
              <w:tc>
                <w:tcPr>
                  <w:tcW w:w="789" w:type="pct"/>
                  <w:vMerge w:val="continue"/>
                  <w:vAlign w:val="center"/>
                </w:tcPr>
                <w:p>
                  <w:pPr>
                    <w:adjustRightInd w:val="0"/>
                    <w:snapToGrid w:val="0"/>
                    <w:spacing w:line="0" w:lineRule="atLeast"/>
                    <w:jc w:val="center"/>
                    <w:rPr>
                      <w:b/>
                      <w:szCs w:val="21"/>
                    </w:rPr>
                  </w:pPr>
                </w:p>
              </w:tc>
              <w:tc>
                <w:tcPr>
                  <w:tcW w:w="668" w:type="pct"/>
                  <w:vAlign w:val="center"/>
                </w:tcPr>
                <w:p>
                  <w:pPr>
                    <w:adjustRightInd w:val="0"/>
                    <w:snapToGrid w:val="0"/>
                    <w:spacing w:line="0" w:lineRule="atLeast"/>
                    <w:jc w:val="center"/>
                    <w:rPr>
                      <w:b/>
                      <w:bCs/>
                      <w:szCs w:val="21"/>
                    </w:rPr>
                  </w:pPr>
                  <w:r>
                    <w:rPr>
                      <w:b/>
                      <w:bCs/>
                      <w:szCs w:val="21"/>
                    </w:rPr>
                    <w:t>东厂界</w:t>
                  </w:r>
                </w:p>
              </w:tc>
              <w:tc>
                <w:tcPr>
                  <w:tcW w:w="668" w:type="pct"/>
                  <w:vAlign w:val="center"/>
                </w:tcPr>
                <w:p>
                  <w:pPr>
                    <w:adjustRightInd w:val="0"/>
                    <w:snapToGrid w:val="0"/>
                    <w:spacing w:line="0" w:lineRule="atLeast"/>
                    <w:jc w:val="center"/>
                    <w:rPr>
                      <w:b/>
                      <w:bCs/>
                      <w:szCs w:val="21"/>
                    </w:rPr>
                  </w:pPr>
                  <w:r>
                    <w:rPr>
                      <w:b/>
                      <w:bCs/>
                      <w:szCs w:val="21"/>
                    </w:rPr>
                    <w:t>南厂界</w:t>
                  </w:r>
                </w:p>
              </w:tc>
              <w:tc>
                <w:tcPr>
                  <w:tcW w:w="668" w:type="pct"/>
                  <w:vAlign w:val="center"/>
                </w:tcPr>
                <w:p>
                  <w:pPr>
                    <w:adjustRightInd w:val="0"/>
                    <w:snapToGrid w:val="0"/>
                    <w:spacing w:line="0" w:lineRule="atLeast"/>
                    <w:jc w:val="center"/>
                    <w:rPr>
                      <w:b/>
                      <w:bCs/>
                      <w:szCs w:val="21"/>
                    </w:rPr>
                  </w:pPr>
                  <w:r>
                    <w:rPr>
                      <w:b/>
                      <w:bCs/>
                      <w:szCs w:val="21"/>
                    </w:rPr>
                    <w:t>西厂界</w:t>
                  </w:r>
                </w:p>
              </w:tc>
              <w:tc>
                <w:tcPr>
                  <w:tcW w:w="669" w:type="pct"/>
                  <w:vAlign w:val="center"/>
                </w:tcPr>
                <w:p>
                  <w:pPr>
                    <w:adjustRightInd w:val="0"/>
                    <w:snapToGrid w:val="0"/>
                    <w:spacing w:line="0" w:lineRule="atLeast"/>
                    <w:jc w:val="center"/>
                    <w:rPr>
                      <w:b/>
                      <w:bCs/>
                      <w:szCs w:val="21"/>
                    </w:rPr>
                  </w:pPr>
                  <w:r>
                    <w:rPr>
                      <w:b/>
                      <w:bCs/>
                      <w:szCs w:val="21"/>
                    </w:rPr>
                    <w:t>北厂界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adjustRightInd w:val="0"/>
                    <w:snapToGrid w:val="0"/>
                    <w:spacing w:line="0" w:lineRule="atLeast"/>
                    <w:jc w:val="center"/>
                    <w:rPr>
                      <w:szCs w:val="21"/>
                    </w:rPr>
                  </w:pPr>
                  <w:r>
                    <w:rPr>
                      <w:szCs w:val="21"/>
                    </w:rPr>
                    <w:t>1</w:t>
                  </w:r>
                </w:p>
              </w:tc>
              <w:tc>
                <w:tcPr>
                  <w:tcW w:w="1186" w:type="pct"/>
                  <w:gridSpan w:val="2"/>
                  <w:vAlign w:val="center"/>
                </w:tcPr>
                <w:p>
                  <w:pPr>
                    <w:adjustRightInd w:val="0"/>
                    <w:snapToGrid w:val="0"/>
                    <w:jc w:val="center"/>
                    <w:rPr>
                      <w:szCs w:val="21"/>
                    </w:rPr>
                  </w:pPr>
                  <w:r>
                    <w:rPr>
                      <w:szCs w:val="21"/>
                    </w:rPr>
                    <w:t>缠绕膜机</w:t>
                  </w:r>
                </w:p>
              </w:tc>
              <w:tc>
                <w:tcPr>
                  <w:tcW w:w="789" w:type="pct"/>
                  <w:vAlign w:val="center"/>
                </w:tcPr>
                <w:p>
                  <w:pPr>
                    <w:adjustRightInd w:val="0"/>
                    <w:snapToGrid w:val="0"/>
                    <w:spacing w:line="240" w:lineRule="atLeast"/>
                    <w:jc w:val="center"/>
                    <w:rPr>
                      <w:szCs w:val="21"/>
                    </w:rPr>
                  </w:pPr>
                  <w:r>
                    <w:rPr>
                      <w:szCs w:val="21"/>
                    </w:rPr>
                    <w:t>80</w:t>
                  </w:r>
                </w:p>
              </w:tc>
              <w:tc>
                <w:tcPr>
                  <w:tcW w:w="668" w:type="pct"/>
                  <w:vAlign w:val="center"/>
                </w:tcPr>
                <w:p>
                  <w:pPr>
                    <w:jc w:val="center"/>
                    <w:rPr>
                      <w:sz w:val="24"/>
                    </w:rPr>
                  </w:pPr>
                  <w:r>
                    <w:rPr>
                      <w:sz w:val="24"/>
                    </w:rPr>
                    <w:t>25.9</w:t>
                  </w:r>
                </w:p>
              </w:tc>
              <w:tc>
                <w:tcPr>
                  <w:tcW w:w="668" w:type="pct"/>
                  <w:vAlign w:val="center"/>
                </w:tcPr>
                <w:p>
                  <w:pPr>
                    <w:jc w:val="center"/>
                    <w:rPr>
                      <w:sz w:val="24"/>
                    </w:rPr>
                  </w:pPr>
                  <w:r>
                    <w:rPr>
                      <w:sz w:val="24"/>
                    </w:rPr>
                    <w:t>20.4</w:t>
                  </w:r>
                </w:p>
              </w:tc>
              <w:tc>
                <w:tcPr>
                  <w:tcW w:w="668" w:type="pct"/>
                  <w:vAlign w:val="center"/>
                </w:tcPr>
                <w:p>
                  <w:pPr>
                    <w:jc w:val="center"/>
                    <w:rPr>
                      <w:sz w:val="24"/>
                    </w:rPr>
                  </w:pPr>
                  <w:r>
                    <w:rPr>
                      <w:sz w:val="24"/>
                    </w:rPr>
                    <w:t>35.5</w:t>
                  </w:r>
                </w:p>
              </w:tc>
              <w:tc>
                <w:tcPr>
                  <w:tcW w:w="669" w:type="pct"/>
                  <w:vAlign w:val="center"/>
                </w:tcPr>
                <w:p>
                  <w:pPr>
                    <w:jc w:val="center"/>
                    <w:rPr>
                      <w:sz w:val="24"/>
                    </w:rPr>
                  </w:pPr>
                  <w:r>
                    <w:rPr>
                      <w:sz w:val="24"/>
                    </w:rPr>
                    <w:t>43.4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adjustRightInd w:val="0"/>
                    <w:snapToGrid w:val="0"/>
                    <w:spacing w:line="0" w:lineRule="atLeast"/>
                    <w:jc w:val="center"/>
                    <w:rPr>
                      <w:szCs w:val="21"/>
                    </w:rPr>
                  </w:pPr>
                  <w:r>
                    <w:rPr>
                      <w:szCs w:val="21"/>
                    </w:rPr>
                    <w:t>2</w:t>
                  </w:r>
                </w:p>
              </w:tc>
              <w:tc>
                <w:tcPr>
                  <w:tcW w:w="1186" w:type="pct"/>
                  <w:gridSpan w:val="2"/>
                  <w:vAlign w:val="center"/>
                </w:tcPr>
                <w:p>
                  <w:pPr>
                    <w:adjustRightInd w:val="0"/>
                    <w:snapToGrid w:val="0"/>
                    <w:jc w:val="center"/>
                    <w:rPr>
                      <w:szCs w:val="21"/>
                    </w:rPr>
                  </w:pPr>
                  <w:r>
                    <w:rPr>
                      <w:szCs w:val="21"/>
                    </w:rPr>
                    <w:t>冷却塔</w:t>
                  </w:r>
                </w:p>
              </w:tc>
              <w:tc>
                <w:tcPr>
                  <w:tcW w:w="789" w:type="pct"/>
                  <w:vAlign w:val="center"/>
                </w:tcPr>
                <w:p>
                  <w:pPr>
                    <w:adjustRightInd w:val="0"/>
                    <w:snapToGrid w:val="0"/>
                    <w:spacing w:line="240" w:lineRule="atLeast"/>
                    <w:jc w:val="center"/>
                    <w:rPr>
                      <w:szCs w:val="21"/>
                    </w:rPr>
                  </w:pPr>
                  <w:r>
                    <w:rPr>
                      <w:szCs w:val="21"/>
                    </w:rPr>
                    <w:t>80</w:t>
                  </w:r>
                </w:p>
              </w:tc>
              <w:tc>
                <w:tcPr>
                  <w:tcW w:w="668" w:type="pct"/>
                  <w:vAlign w:val="center"/>
                </w:tcPr>
                <w:p>
                  <w:pPr>
                    <w:jc w:val="center"/>
                    <w:rPr>
                      <w:sz w:val="24"/>
                    </w:rPr>
                  </w:pPr>
                  <w:r>
                    <w:rPr>
                      <w:sz w:val="24"/>
                    </w:rPr>
                    <w:t>25.9</w:t>
                  </w:r>
                </w:p>
              </w:tc>
              <w:tc>
                <w:tcPr>
                  <w:tcW w:w="668" w:type="pct"/>
                  <w:vAlign w:val="center"/>
                </w:tcPr>
                <w:p>
                  <w:pPr>
                    <w:jc w:val="center"/>
                    <w:rPr>
                      <w:sz w:val="24"/>
                    </w:rPr>
                  </w:pPr>
                  <w:r>
                    <w:rPr>
                      <w:sz w:val="24"/>
                    </w:rPr>
                    <w:t>20.4</w:t>
                  </w:r>
                </w:p>
              </w:tc>
              <w:tc>
                <w:tcPr>
                  <w:tcW w:w="668" w:type="pct"/>
                  <w:vAlign w:val="center"/>
                </w:tcPr>
                <w:p>
                  <w:pPr>
                    <w:jc w:val="center"/>
                    <w:rPr>
                      <w:sz w:val="24"/>
                    </w:rPr>
                  </w:pPr>
                  <w:r>
                    <w:rPr>
                      <w:sz w:val="24"/>
                    </w:rPr>
                    <w:t>35.5</w:t>
                  </w:r>
                </w:p>
              </w:tc>
              <w:tc>
                <w:tcPr>
                  <w:tcW w:w="669" w:type="pct"/>
                  <w:vAlign w:val="center"/>
                </w:tcPr>
                <w:p>
                  <w:pPr>
                    <w:jc w:val="center"/>
                    <w:rPr>
                      <w:sz w:val="24"/>
                    </w:rPr>
                  </w:pPr>
                  <w:r>
                    <w:rPr>
                      <w:sz w:val="24"/>
                    </w:rPr>
                    <w:t>41.5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adjustRightInd w:val="0"/>
                    <w:snapToGrid w:val="0"/>
                    <w:spacing w:line="0" w:lineRule="atLeast"/>
                    <w:jc w:val="center"/>
                    <w:rPr>
                      <w:szCs w:val="21"/>
                    </w:rPr>
                  </w:pPr>
                  <w:r>
                    <w:rPr>
                      <w:szCs w:val="21"/>
                    </w:rPr>
                    <w:t>3</w:t>
                  </w:r>
                </w:p>
              </w:tc>
              <w:tc>
                <w:tcPr>
                  <w:tcW w:w="1186" w:type="pct"/>
                  <w:gridSpan w:val="2"/>
                  <w:vAlign w:val="center"/>
                </w:tcPr>
                <w:p>
                  <w:pPr>
                    <w:adjustRightInd w:val="0"/>
                    <w:snapToGrid w:val="0"/>
                    <w:spacing w:line="240" w:lineRule="atLeast"/>
                    <w:jc w:val="center"/>
                    <w:rPr>
                      <w:kern w:val="0"/>
                      <w:szCs w:val="21"/>
                    </w:rPr>
                  </w:pPr>
                  <w:r>
                    <w:rPr>
                      <w:kern w:val="0"/>
                      <w:szCs w:val="21"/>
                    </w:rPr>
                    <w:t>活性炭吸附装置风机</w:t>
                  </w:r>
                </w:p>
              </w:tc>
              <w:tc>
                <w:tcPr>
                  <w:tcW w:w="789" w:type="pct"/>
                  <w:vAlign w:val="center"/>
                </w:tcPr>
                <w:p>
                  <w:pPr>
                    <w:adjustRightInd w:val="0"/>
                    <w:snapToGrid w:val="0"/>
                    <w:spacing w:line="240" w:lineRule="atLeast"/>
                    <w:jc w:val="center"/>
                    <w:rPr>
                      <w:szCs w:val="21"/>
                    </w:rPr>
                  </w:pPr>
                  <w:r>
                    <w:rPr>
                      <w:szCs w:val="21"/>
                    </w:rPr>
                    <w:t>75</w:t>
                  </w:r>
                </w:p>
              </w:tc>
              <w:tc>
                <w:tcPr>
                  <w:tcW w:w="668" w:type="pct"/>
                  <w:vAlign w:val="center"/>
                </w:tcPr>
                <w:p>
                  <w:pPr>
                    <w:jc w:val="center"/>
                    <w:rPr>
                      <w:sz w:val="24"/>
                    </w:rPr>
                  </w:pPr>
                  <w:r>
                    <w:rPr>
                      <w:sz w:val="24"/>
                    </w:rPr>
                    <w:t>30.9</w:t>
                  </w:r>
                </w:p>
              </w:tc>
              <w:tc>
                <w:tcPr>
                  <w:tcW w:w="668" w:type="pct"/>
                  <w:vAlign w:val="center"/>
                </w:tcPr>
                <w:p>
                  <w:pPr>
                    <w:jc w:val="center"/>
                    <w:rPr>
                      <w:sz w:val="24"/>
                    </w:rPr>
                  </w:pPr>
                  <w:r>
                    <w:rPr>
                      <w:sz w:val="24"/>
                    </w:rPr>
                    <w:t>24.9</w:t>
                  </w:r>
                </w:p>
              </w:tc>
              <w:tc>
                <w:tcPr>
                  <w:tcW w:w="668" w:type="pct"/>
                  <w:vAlign w:val="center"/>
                </w:tcPr>
                <w:p>
                  <w:pPr>
                    <w:jc w:val="center"/>
                    <w:rPr>
                      <w:sz w:val="24"/>
                    </w:rPr>
                  </w:pPr>
                  <w:r>
                    <w:rPr>
                      <w:sz w:val="24"/>
                    </w:rPr>
                    <w:t>44</w:t>
                  </w:r>
                </w:p>
              </w:tc>
              <w:tc>
                <w:tcPr>
                  <w:tcW w:w="669" w:type="pct"/>
                  <w:vAlign w:val="center"/>
                </w:tcPr>
                <w:p>
                  <w:pPr>
                    <w:jc w:val="center"/>
                    <w:rPr>
                      <w:sz w:val="24"/>
                    </w:rPr>
                  </w:pPr>
                  <w:r>
                    <w:rPr>
                      <w:sz w:val="24"/>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adjustRightInd w:val="0"/>
                    <w:snapToGrid w:val="0"/>
                    <w:spacing w:line="0" w:lineRule="atLeast"/>
                    <w:jc w:val="center"/>
                    <w:rPr>
                      <w:szCs w:val="21"/>
                    </w:rPr>
                  </w:pPr>
                  <w:r>
                    <w:rPr>
                      <w:szCs w:val="21"/>
                    </w:rPr>
                    <w:t>4</w:t>
                  </w:r>
                </w:p>
              </w:tc>
              <w:tc>
                <w:tcPr>
                  <w:tcW w:w="1186" w:type="pct"/>
                  <w:gridSpan w:val="2"/>
                  <w:vAlign w:val="center"/>
                </w:tcPr>
                <w:p>
                  <w:pPr>
                    <w:adjustRightInd w:val="0"/>
                    <w:snapToGrid w:val="0"/>
                    <w:spacing w:line="0" w:lineRule="atLeast"/>
                    <w:jc w:val="center"/>
                    <w:rPr>
                      <w:kern w:val="0"/>
                      <w:szCs w:val="21"/>
                    </w:rPr>
                  </w:pPr>
                  <w:r>
                    <w:t>叠加影响值</w:t>
                  </w:r>
                </w:p>
              </w:tc>
              <w:tc>
                <w:tcPr>
                  <w:tcW w:w="789" w:type="pct"/>
                  <w:vAlign w:val="center"/>
                </w:tcPr>
                <w:p>
                  <w:pPr>
                    <w:adjustRightInd w:val="0"/>
                    <w:snapToGrid w:val="0"/>
                    <w:spacing w:line="0" w:lineRule="atLeast"/>
                    <w:jc w:val="center"/>
                    <w:rPr>
                      <w:szCs w:val="21"/>
                    </w:rPr>
                  </w:pPr>
                  <w:r>
                    <w:rPr>
                      <w:szCs w:val="21"/>
                    </w:rPr>
                    <w:t>——</w:t>
                  </w:r>
                </w:p>
              </w:tc>
              <w:tc>
                <w:tcPr>
                  <w:tcW w:w="668" w:type="pct"/>
                  <w:vAlign w:val="center"/>
                </w:tcPr>
                <w:p>
                  <w:pPr>
                    <w:spacing w:line="0" w:lineRule="atLeast"/>
                    <w:jc w:val="center"/>
                    <w:rPr>
                      <w:sz w:val="22"/>
                      <w:szCs w:val="22"/>
                    </w:rPr>
                  </w:pPr>
                  <w:r>
                    <w:rPr>
                      <w:sz w:val="22"/>
                      <w:szCs w:val="22"/>
                    </w:rPr>
                    <w:t>33.0</w:t>
                  </w:r>
                </w:p>
              </w:tc>
              <w:tc>
                <w:tcPr>
                  <w:tcW w:w="668" w:type="pct"/>
                  <w:vAlign w:val="center"/>
                </w:tcPr>
                <w:p>
                  <w:pPr>
                    <w:spacing w:line="0" w:lineRule="atLeast"/>
                    <w:jc w:val="center"/>
                    <w:rPr>
                      <w:sz w:val="22"/>
                      <w:szCs w:val="22"/>
                    </w:rPr>
                  </w:pPr>
                  <w:r>
                    <w:rPr>
                      <w:sz w:val="22"/>
                      <w:szCs w:val="22"/>
                    </w:rPr>
                    <w:t>27.2</w:t>
                  </w:r>
                </w:p>
              </w:tc>
              <w:tc>
                <w:tcPr>
                  <w:tcW w:w="668" w:type="pct"/>
                  <w:vAlign w:val="center"/>
                </w:tcPr>
                <w:p>
                  <w:pPr>
                    <w:spacing w:line="0" w:lineRule="atLeast"/>
                    <w:jc w:val="center"/>
                    <w:rPr>
                      <w:sz w:val="22"/>
                      <w:szCs w:val="22"/>
                    </w:rPr>
                  </w:pPr>
                  <w:r>
                    <w:rPr>
                      <w:sz w:val="22"/>
                      <w:szCs w:val="22"/>
                    </w:rPr>
                    <w:t>45</w:t>
                  </w:r>
                </w:p>
              </w:tc>
              <w:tc>
                <w:tcPr>
                  <w:tcW w:w="669" w:type="pct"/>
                  <w:vAlign w:val="center"/>
                </w:tcPr>
                <w:p>
                  <w:pPr>
                    <w:spacing w:line="0" w:lineRule="atLeast"/>
                    <w:jc w:val="center"/>
                    <w:rPr>
                      <w:sz w:val="22"/>
                      <w:szCs w:val="22"/>
                    </w:rPr>
                  </w:pPr>
                  <w:r>
                    <w:rPr>
                      <w:sz w:val="22"/>
                      <w:szCs w:val="22"/>
                    </w:rPr>
                    <w:t>51.3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Merge w:val="restart"/>
                  <w:vAlign w:val="center"/>
                </w:tcPr>
                <w:p>
                  <w:pPr>
                    <w:adjustRightInd w:val="0"/>
                    <w:snapToGrid w:val="0"/>
                    <w:spacing w:line="0" w:lineRule="atLeast"/>
                    <w:jc w:val="center"/>
                    <w:rPr>
                      <w:szCs w:val="21"/>
                    </w:rPr>
                  </w:pPr>
                  <w:r>
                    <w:rPr>
                      <w:rFonts w:hint="eastAsia"/>
                      <w:szCs w:val="21"/>
                    </w:rPr>
                    <w:t>5</w:t>
                  </w:r>
                </w:p>
              </w:tc>
              <w:tc>
                <w:tcPr>
                  <w:tcW w:w="614" w:type="pct"/>
                  <w:vMerge w:val="restart"/>
                  <w:vAlign w:val="center"/>
                </w:tcPr>
                <w:p>
                  <w:pPr>
                    <w:adjustRightInd w:val="0"/>
                    <w:snapToGrid w:val="0"/>
                    <w:spacing w:line="0" w:lineRule="atLeast"/>
                    <w:jc w:val="center"/>
                    <w:rPr>
                      <w:szCs w:val="21"/>
                    </w:rPr>
                  </w:pPr>
                  <w:r>
                    <w:rPr>
                      <w:szCs w:val="21"/>
                    </w:rPr>
                    <w:t>标准限值</w:t>
                  </w:r>
                </w:p>
              </w:tc>
              <w:tc>
                <w:tcPr>
                  <w:tcW w:w="572" w:type="pct"/>
                  <w:vAlign w:val="center"/>
                </w:tcPr>
                <w:p>
                  <w:pPr>
                    <w:adjustRightInd w:val="0"/>
                    <w:snapToGrid w:val="0"/>
                    <w:spacing w:line="0" w:lineRule="atLeast"/>
                    <w:jc w:val="center"/>
                    <w:rPr>
                      <w:snapToGrid w:val="0"/>
                      <w:kern w:val="0"/>
                      <w:szCs w:val="21"/>
                    </w:rPr>
                  </w:pPr>
                  <w:r>
                    <w:rPr>
                      <w:snapToGrid w:val="0"/>
                      <w:kern w:val="0"/>
                      <w:szCs w:val="21"/>
                    </w:rPr>
                    <w:t>昼间</w:t>
                  </w:r>
                </w:p>
              </w:tc>
              <w:tc>
                <w:tcPr>
                  <w:tcW w:w="789" w:type="pct"/>
                </w:tcPr>
                <w:p>
                  <w:pPr>
                    <w:jc w:val="center"/>
                  </w:pPr>
                  <w:r>
                    <w:rPr>
                      <w:szCs w:val="21"/>
                    </w:rPr>
                    <w:t>——</w:t>
                  </w:r>
                </w:p>
              </w:tc>
              <w:tc>
                <w:tcPr>
                  <w:tcW w:w="668" w:type="pct"/>
                  <w:vAlign w:val="center"/>
                </w:tcPr>
                <w:p>
                  <w:pPr>
                    <w:adjustRightInd w:val="0"/>
                    <w:snapToGrid w:val="0"/>
                    <w:spacing w:line="0" w:lineRule="atLeast"/>
                    <w:jc w:val="center"/>
                    <w:rPr>
                      <w:szCs w:val="21"/>
                    </w:rPr>
                  </w:pPr>
                  <w:r>
                    <w:rPr>
                      <w:szCs w:val="21"/>
                    </w:rPr>
                    <w:t>65</w:t>
                  </w:r>
                </w:p>
              </w:tc>
              <w:tc>
                <w:tcPr>
                  <w:tcW w:w="668" w:type="pct"/>
                  <w:vAlign w:val="center"/>
                </w:tcPr>
                <w:p>
                  <w:pPr>
                    <w:adjustRightInd w:val="0"/>
                    <w:snapToGrid w:val="0"/>
                    <w:spacing w:line="0" w:lineRule="atLeast"/>
                    <w:jc w:val="center"/>
                    <w:rPr>
                      <w:szCs w:val="21"/>
                    </w:rPr>
                  </w:pPr>
                  <w:r>
                    <w:rPr>
                      <w:szCs w:val="21"/>
                    </w:rPr>
                    <w:t>65</w:t>
                  </w:r>
                </w:p>
              </w:tc>
              <w:tc>
                <w:tcPr>
                  <w:tcW w:w="668" w:type="pct"/>
                  <w:vAlign w:val="center"/>
                </w:tcPr>
                <w:p>
                  <w:pPr>
                    <w:adjustRightInd w:val="0"/>
                    <w:snapToGrid w:val="0"/>
                    <w:spacing w:line="0" w:lineRule="atLeast"/>
                    <w:jc w:val="center"/>
                    <w:rPr>
                      <w:szCs w:val="21"/>
                    </w:rPr>
                  </w:pPr>
                  <w:r>
                    <w:rPr>
                      <w:szCs w:val="21"/>
                    </w:rPr>
                    <w:t>65</w:t>
                  </w:r>
                </w:p>
              </w:tc>
              <w:tc>
                <w:tcPr>
                  <w:tcW w:w="669" w:type="pct"/>
                  <w:vAlign w:val="center"/>
                </w:tcPr>
                <w:p>
                  <w:pPr>
                    <w:adjustRightInd w:val="0"/>
                    <w:snapToGrid w:val="0"/>
                    <w:spacing w:line="0" w:lineRule="atLeast"/>
                    <w:jc w:val="center"/>
                    <w:rPr>
                      <w:szCs w:val="21"/>
                    </w:rPr>
                  </w:pPr>
                  <w:r>
                    <w:rPr>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Merge w:val="continue"/>
                  <w:vAlign w:val="center"/>
                </w:tcPr>
                <w:p>
                  <w:pPr>
                    <w:adjustRightInd w:val="0"/>
                    <w:snapToGrid w:val="0"/>
                    <w:spacing w:line="0" w:lineRule="atLeast"/>
                    <w:jc w:val="center"/>
                    <w:rPr>
                      <w:szCs w:val="21"/>
                    </w:rPr>
                  </w:pPr>
                </w:p>
              </w:tc>
              <w:tc>
                <w:tcPr>
                  <w:tcW w:w="614" w:type="pct"/>
                  <w:vMerge w:val="continue"/>
                  <w:vAlign w:val="center"/>
                </w:tcPr>
                <w:p>
                  <w:pPr>
                    <w:adjustRightInd w:val="0"/>
                    <w:snapToGrid w:val="0"/>
                    <w:spacing w:line="0" w:lineRule="atLeast"/>
                    <w:jc w:val="center"/>
                    <w:rPr>
                      <w:szCs w:val="21"/>
                    </w:rPr>
                  </w:pPr>
                </w:p>
              </w:tc>
              <w:tc>
                <w:tcPr>
                  <w:tcW w:w="572" w:type="pct"/>
                  <w:vAlign w:val="center"/>
                </w:tcPr>
                <w:p>
                  <w:pPr>
                    <w:adjustRightInd w:val="0"/>
                    <w:snapToGrid w:val="0"/>
                    <w:spacing w:line="0" w:lineRule="atLeast"/>
                    <w:jc w:val="center"/>
                    <w:rPr>
                      <w:snapToGrid w:val="0"/>
                      <w:kern w:val="0"/>
                      <w:szCs w:val="21"/>
                    </w:rPr>
                  </w:pPr>
                  <w:r>
                    <w:rPr>
                      <w:snapToGrid w:val="0"/>
                      <w:kern w:val="0"/>
                      <w:szCs w:val="21"/>
                    </w:rPr>
                    <w:t>夜间</w:t>
                  </w:r>
                </w:p>
              </w:tc>
              <w:tc>
                <w:tcPr>
                  <w:tcW w:w="789" w:type="pct"/>
                </w:tcPr>
                <w:p>
                  <w:pPr>
                    <w:jc w:val="center"/>
                  </w:pPr>
                  <w:r>
                    <w:rPr>
                      <w:szCs w:val="21"/>
                    </w:rPr>
                    <w:t>——</w:t>
                  </w:r>
                </w:p>
              </w:tc>
              <w:tc>
                <w:tcPr>
                  <w:tcW w:w="668" w:type="pct"/>
                  <w:vAlign w:val="center"/>
                </w:tcPr>
                <w:p>
                  <w:pPr>
                    <w:adjustRightInd w:val="0"/>
                    <w:snapToGrid w:val="0"/>
                    <w:spacing w:line="0" w:lineRule="atLeast"/>
                    <w:jc w:val="center"/>
                    <w:rPr>
                      <w:szCs w:val="21"/>
                    </w:rPr>
                  </w:pPr>
                  <w:r>
                    <w:rPr>
                      <w:szCs w:val="21"/>
                    </w:rPr>
                    <w:t>55</w:t>
                  </w:r>
                </w:p>
              </w:tc>
              <w:tc>
                <w:tcPr>
                  <w:tcW w:w="668" w:type="pct"/>
                  <w:vAlign w:val="center"/>
                </w:tcPr>
                <w:p>
                  <w:pPr>
                    <w:adjustRightInd w:val="0"/>
                    <w:snapToGrid w:val="0"/>
                    <w:spacing w:line="0" w:lineRule="atLeast"/>
                    <w:jc w:val="center"/>
                    <w:rPr>
                      <w:szCs w:val="21"/>
                    </w:rPr>
                  </w:pPr>
                  <w:r>
                    <w:rPr>
                      <w:szCs w:val="21"/>
                    </w:rPr>
                    <w:t>55</w:t>
                  </w:r>
                </w:p>
              </w:tc>
              <w:tc>
                <w:tcPr>
                  <w:tcW w:w="668" w:type="pct"/>
                  <w:vAlign w:val="center"/>
                </w:tcPr>
                <w:p>
                  <w:pPr>
                    <w:adjustRightInd w:val="0"/>
                    <w:snapToGrid w:val="0"/>
                    <w:spacing w:line="0" w:lineRule="atLeast"/>
                    <w:jc w:val="center"/>
                    <w:rPr>
                      <w:szCs w:val="21"/>
                    </w:rPr>
                  </w:pPr>
                  <w:r>
                    <w:rPr>
                      <w:szCs w:val="21"/>
                    </w:rPr>
                    <w:t>55</w:t>
                  </w:r>
                </w:p>
              </w:tc>
              <w:tc>
                <w:tcPr>
                  <w:tcW w:w="669" w:type="pct"/>
                  <w:vAlign w:val="center"/>
                </w:tcPr>
                <w:p>
                  <w:pPr>
                    <w:adjustRightInd w:val="0"/>
                    <w:snapToGrid w:val="0"/>
                    <w:spacing w:line="0" w:lineRule="atLeast"/>
                    <w:jc w:val="center"/>
                    <w:rPr>
                      <w:szCs w:val="21"/>
                    </w:rPr>
                  </w:pPr>
                  <w:r>
                    <w:rPr>
                      <w:szCs w:val="21"/>
                    </w:rPr>
                    <w:t>55</w:t>
                  </w:r>
                </w:p>
              </w:tc>
            </w:tr>
          </w:tbl>
          <w:p>
            <w:pPr>
              <w:spacing w:line="360" w:lineRule="auto"/>
              <w:ind w:firstLine="480" w:firstLineChars="200"/>
              <w:rPr>
                <w:kern w:val="0"/>
                <w:sz w:val="24"/>
              </w:rPr>
            </w:pPr>
          </w:p>
          <w:p>
            <w:pPr>
              <w:adjustRightInd w:val="0"/>
              <w:snapToGrid w:val="0"/>
              <w:spacing w:before="120" w:beforeLines="50" w:line="360" w:lineRule="auto"/>
              <w:ind w:firstLine="480" w:firstLineChars="200"/>
              <w:rPr>
                <w:sz w:val="24"/>
                <w:lang w:val="zh-CN"/>
              </w:rPr>
            </w:pPr>
            <w:r>
              <w:rPr>
                <w:sz w:val="24"/>
              </w:rPr>
              <w:t>由上表可知，本项目建成后</w:t>
            </w:r>
            <w:r>
              <w:rPr>
                <w:sz w:val="24"/>
                <w:lang w:val="zh-CN"/>
              </w:rPr>
              <w:t>主要噪声设备采取降噪措施，并经距离衰减后，东、南、西、北厂界噪声影响值均可达到《工业企业厂界环境噪声排放标准》（GB12348-2008）中的3类标准要求，不会降低区域声环境现状功能类别，且本项目周边</w:t>
            </w:r>
            <w:r>
              <w:rPr>
                <w:sz w:val="24"/>
              </w:rPr>
              <w:t>20</w:t>
            </w:r>
            <w:r>
              <w:rPr>
                <w:sz w:val="24"/>
                <w:lang w:val="zh-CN"/>
              </w:rPr>
              <w:t>0米范围内无环境敏感目标，因此，本项目噪声排放对周围环境影响较小，噪声防治措施可行。</w:t>
            </w:r>
          </w:p>
          <w:p>
            <w:pPr>
              <w:adjustRightInd w:val="0"/>
              <w:snapToGrid w:val="0"/>
              <w:spacing w:line="500" w:lineRule="exact"/>
              <w:ind w:left="405"/>
              <w:rPr>
                <w:b/>
                <w:bCs/>
                <w:spacing w:val="-10"/>
                <w:sz w:val="24"/>
                <w:szCs w:val="21"/>
              </w:rPr>
            </w:pPr>
            <w:r>
              <w:rPr>
                <w:b/>
                <w:kern w:val="0"/>
                <w:sz w:val="24"/>
              </w:rPr>
              <w:t>（4）</w:t>
            </w:r>
            <w:r>
              <w:rPr>
                <w:b/>
                <w:bCs/>
                <w:spacing w:val="-10"/>
                <w:sz w:val="24"/>
                <w:szCs w:val="21"/>
              </w:rPr>
              <w:t>噪声自行监测要求</w:t>
            </w:r>
          </w:p>
          <w:p>
            <w:pPr>
              <w:numPr>
                <w:ilvl w:val="0"/>
                <w:numId w:val="3"/>
              </w:numPr>
              <w:spacing w:line="500" w:lineRule="exact"/>
              <w:jc w:val="center"/>
              <w:rPr>
                <w:b/>
                <w:bCs/>
                <w:spacing w:val="-10"/>
                <w:sz w:val="24"/>
                <w:szCs w:val="21"/>
              </w:rPr>
            </w:pPr>
            <w:r>
              <w:rPr>
                <w:b/>
                <w:bCs/>
                <w:spacing w:val="-10"/>
                <w:sz w:val="24"/>
                <w:szCs w:val="21"/>
              </w:rPr>
              <w:t xml:space="preserve">   </w:t>
            </w:r>
            <w:r>
              <w:rPr>
                <w:b/>
                <w:bCs/>
                <w:sz w:val="24"/>
              </w:rPr>
              <w:t>建设项目</w:t>
            </w:r>
            <w:r>
              <w:rPr>
                <w:b/>
                <w:bCs/>
                <w:spacing w:val="-10"/>
                <w:sz w:val="24"/>
                <w:szCs w:val="21"/>
              </w:rPr>
              <w:t>噪声自行监测要求</w:t>
            </w:r>
          </w:p>
          <w:tbl>
            <w:tblPr>
              <w:tblStyle w:val="28"/>
              <w:tblW w:w="482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1260"/>
              <w:gridCol w:w="1319"/>
              <w:gridCol w:w="2256"/>
              <w:gridCol w:w="1165"/>
              <w:gridCol w:w="26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0" w:hRule="atLeast"/>
                <w:tblHeader/>
                <w:jc w:val="center"/>
              </w:trPr>
              <w:tc>
                <w:tcPr>
                  <w:tcW w:w="727" w:type="pct"/>
                  <w:vAlign w:val="center"/>
                </w:tcPr>
                <w:p>
                  <w:pPr>
                    <w:pStyle w:val="64"/>
                    <w:adjustRightInd w:val="0"/>
                    <w:snapToGrid w:val="0"/>
                    <w:jc w:val="center"/>
                    <w:rPr>
                      <w:rFonts w:ascii="Times New Roman" w:hAnsi="Times New Roman"/>
                      <w:b/>
                      <w:szCs w:val="21"/>
                    </w:rPr>
                  </w:pPr>
                  <w:r>
                    <w:rPr>
                      <w:rFonts w:ascii="Times New Roman" w:hAnsi="Times New Roman"/>
                      <w:b/>
                      <w:szCs w:val="21"/>
                    </w:rPr>
                    <w:t>监测类别</w:t>
                  </w:r>
                </w:p>
              </w:tc>
              <w:tc>
                <w:tcPr>
                  <w:tcW w:w="761" w:type="pct"/>
                  <w:vAlign w:val="center"/>
                </w:tcPr>
                <w:p>
                  <w:pPr>
                    <w:pStyle w:val="64"/>
                    <w:adjustRightInd w:val="0"/>
                    <w:snapToGrid w:val="0"/>
                    <w:jc w:val="center"/>
                    <w:rPr>
                      <w:rFonts w:ascii="Times New Roman" w:hAnsi="Times New Roman"/>
                      <w:b/>
                      <w:szCs w:val="21"/>
                    </w:rPr>
                  </w:pPr>
                  <w:r>
                    <w:rPr>
                      <w:rFonts w:ascii="Times New Roman" w:hAnsi="Times New Roman"/>
                      <w:b/>
                      <w:szCs w:val="21"/>
                    </w:rPr>
                    <w:t>监测点位</w:t>
                  </w:r>
                </w:p>
              </w:tc>
              <w:tc>
                <w:tcPr>
                  <w:tcW w:w="1301" w:type="pct"/>
                  <w:vAlign w:val="center"/>
                </w:tcPr>
                <w:p>
                  <w:pPr>
                    <w:pStyle w:val="64"/>
                    <w:adjustRightInd w:val="0"/>
                    <w:snapToGrid w:val="0"/>
                    <w:jc w:val="center"/>
                    <w:rPr>
                      <w:rFonts w:ascii="Times New Roman" w:hAnsi="Times New Roman"/>
                      <w:b/>
                      <w:szCs w:val="21"/>
                    </w:rPr>
                  </w:pPr>
                  <w:r>
                    <w:rPr>
                      <w:rFonts w:ascii="Times New Roman" w:hAnsi="Times New Roman"/>
                      <w:b/>
                      <w:szCs w:val="21"/>
                    </w:rPr>
                    <w:t>监测内容</w:t>
                  </w:r>
                </w:p>
              </w:tc>
              <w:tc>
                <w:tcPr>
                  <w:tcW w:w="672" w:type="pct"/>
                  <w:vAlign w:val="center"/>
                </w:tcPr>
                <w:p>
                  <w:pPr>
                    <w:pStyle w:val="64"/>
                    <w:adjustRightInd w:val="0"/>
                    <w:snapToGrid w:val="0"/>
                    <w:jc w:val="center"/>
                    <w:rPr>
                      <w:rFonts w:ascii="Times New Roman" w:hAnsi="Times New Roman"/>
                      <w:b/>
                      <w:szCs w:val="21"/>
                    </w:rPr>
                  </w:pPr>
                  <w:r>
                    <w:rPr>
                      <w:rFonts w:ascii="Times New Roman" w:hAnsi="Times New Roman"/>
                      <w:b/>
                      <w:szCs w:val="21"/>
                    </w:rPr>
                    <w:t>监测频次</w:t>
                  </w:r>
                </w:p>
              </w:tc>
              <w:tc>
                <w:tcPr>
                  <w:tcW w:w="1538" w:type="pct"/>
                </w:tcPr>
                <w:p>
                  <w:pPr>
                    <w:pStyle w:val="64"/>
                    <w:adjustRightInd w:val="0"/>
                    <w:snapToGrid w:val="0"/>
                    <w:jc w:val="center"/>
                    <w:rPr>
                      <w:rFonts w:ascii="Times New Roman" w:hAnsi="Times New Roman"/>
                      <w:b/>
                      <w:szCs w:val="21"/>
                    </w:rPr>
                  </w:pPr>
                  <w:r>
                    <w:rPr>
                      <w:rFonts w:ascii="Times New Roman" w:hAnsi="Times New Roman"/>
                      <w:b/>
                      <w:szCs w:val="21"/>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0" w:hRule="atLeast"/>
                <w:tblHeader/>
                <w:jc w:val="center"/>
              </w:trPr>
              <w:tc>
                <w:tcPr>
                  <w:tcW w:w="727" w:type="pct"/>
                  <w:vAlign w:val="center"/>
                </w:tcPr>
                <w:p>
                  <w:pPr>
                    <w:pStyle w:val="64"/>
                    <w:adjustRightInd w:val="0"/>
                    <w:snapToGrid w:val="0"/>
                    <w:jc w:val="center"/>
                    <w:rPr>
                      <w:rFonts w:ascii="Times New Roman" w:hAnsi="Times New Roman"/>
                      <w:szCs w:val="21"/>
                    </w:rPr>
                  </w:pPr>
                  <w:r>
                    <w:rPr>
                      <w:rFonts w:ascii="Times New Roman" w:hAnsi="Times New Roman"/>
                      <w:szCs w:val="21"/>
                    </w:rPr>
                    <w:t>噪声</w:t>
                  </w:r>
                </w:p>
              </w:tc>
              <w:tc>
                <w:tcPr>
                  <w:tcW w:w="761" w:type="pct"/>
                  <w:vAlign w:val="center"/>
                </w:tcPr>
                <w:p>
                  <w:pPr>
                    <w:pStyle w:val="64"/>
                    <w:adjustRightInd w:val="0"/>
                    <w:snapToGrid w:val="0"/>
                    <w:jc w:val="center"/>
                    <w:rPr>
                      <w:rFonts w:ascii="Times New Roman" w:hAnsi="Times New Roman"/>
                      <w:szCs w:val="21"/>
                    </w:rPr>
                  </w:pPr>
                  <w:r>
                    <w:rPr>
                      <w:rFonts w:ascii="Times New Roman" w:hAnsi="Times New Roman"/>
                      <w:szCs w:val="21"/>
                    </w:rPr>
                    <w:t>厂界四周</w:t>
                  </w:r>
                </w:p>
              </w:tc>
              <w:tc>
                <w:tcPr>
                  <w:tcW w:w="1301" w:type="pct"/>
                  <w:vAlign w:val="center"/>
                </w:tcPr>
                <w:p>
                  <w:pPr>
                    <w:pStyle w:val="64"/>
                    <w:adjustRightInd w:val="0"/>
                    <w:snapToGrid w:val="0"/>
                    <w:jc w:val="center"/>
                    <w:rPr>
                      <w:rFonts w:ascii="Times New Roman" w:hAnsi="Times New Roman"/>
                      <w:szCs w:val="21"/>
                    </w:rPr>
                  </w:pPr>
                  <w:r>
                    <w:rPr>
                      <w:rFonts w:ascii="Times New Roman" w:hAnsi="Times New Roman"/>
                      <w:szCs w:val="21"/>
                    </w:rPr>
                    <w:t>昼间、夜间等效声级</w:t>
                  </w:r>
                </w:p>
              </w:tc>
              <w:tc>
                <w:tcPr>
                  <w:tcW w:w="672" w:type="pct"/>
                  <w:vAlign w:val="center"/>
                </w:tcPr>
                <w:p>
                  <w:pPr>
                    <w:pStyle w:val="64"/>
                    <w:adjustRightInd w:val="0"/>
                    <w:snapToGrid w:val="0"/>
                    <w:jc w:val="center"/>
                    <w:rPr>
                      <w:rFonts w:ascii="Times New Roman" w:hAnsi="Times New Roman"/>
                      <w:szCs w:val="21"/>
                    </w:rPr>
                  </w:pPr>
                  <w:r>
                    <w:rPr>
                      <w:rFonts w:ascii="Times New Roman" w:hAnsi="Times New Roman"/>
                      <w:szCs w:val="21"/>
                    </w:rPr>
                    <w:t>1次/年</w:t>
                  </w:r>
                </w:p>
              </w:tc>
              <w:tc>
                <w:tcPr>
                  <w:tcW w:w="1538" w:type="pct"/>
                </w:tcPr>
                <w:p>
                  <w:pPr>
                    <w:pStyle w:val="64"/>
                    <w:adjustRightInd w:val="0"/>
                    <w:snapToGrid w:val="0"/>
                    <w:jc w:val="center"/>
                    <w:rPr>
                      <w:rFonts w:ascii="Times New Roman" w:hAnsi="Times New Roman"/>
                      <w:szCs w:val="21"/>
                    </w:rPr>
                  </w:pPr>
                  <w:r>
                    <w:rPr>
                      <w:rFonts w:ascii="Times New Roman" w:hAnsi="Times New Roman"/>
                      <w:szCs w:val="21"/>
                    </w:rPr>
                    <w:t>《工业企业厂界环境噪声排放标准》（GB12348-2008）</w:t>
                  </w:r>
                </w:p>
              </w:tc>
            </w:tr>
          </w:tbl>
          <w:p>
            <w:pPr>
              <w:adjustRightInd w:val="0"/>
              <w:snapToGrid w:val="0"/>
              <w:spacing w:line="500" w:lineRule="exact"/>
              <w:rPr>
                <w:b/>
                <w:bCs/>
                <w:spacing w:val="-10"/>
                <w:sz w:val="24"/>
                <w:szCs w:val="21"/>
              </w:rPr>
            </w:pPr>
            <w:r>
              <w:rPr>
                <w:b/>
                <w:bCs/>
                <w:spacing w:val="-10"/>
                <w:sz w:val="24"/>
                <w:szCs w:val="21"/>
              </w:rPr>
              <w:t>四、固体废物</w:t>
            </w:r>
          </w:p>
          <w:p>
            <w:pPr>
              <w:adjustRightInd w:val="0"/>
              <w:snapToGrid w:val="0"/>
              <w:spacing w:line="500" w:lineRule="exact"/>
              <w:ind w:firstLine="482" w:firstLineChars="200"/>
              <w:jc w:val="left"/>
              <w:rPr>
                <w:b/>
                <w:bCs/>
                <w:sz w:val="24"/>
              </w:rPr>
            </w:pPr>
            <w:r>
              <w:rPr>
                <w:b/>
                <w:bCs/>
                <w:sz w:val="24"/>
              </w:rPr>
              <w:t>（1）副产品产生源强及固体废物属性判定</w:t>
            </w:r>
          </w:p>
          <w:p>
            <w:pPr>
              <w:adjustRightInd w:val="0"/>
              <w:snapToGrid w:val="0"/>
              <w:spacing w:line="500" w:lineRule="exact"/>
              <w:ind w:firstLine="480" w:firstLineChars="200"/>
              <w:jc w:val="left"/>
              <w:rPr>
                <w:sz w:val="24"/>
              </w:rPr>
            </w:pPr>
            <w:r>
              <w:rPr>
                <w:snapToGrid w:val="0"/>
                <w:sz w:val="24"/>
              </w:rPr>
              <w:t>本项目副产品主要为：废边角料</w:t>
            </w:r>
            <w:r>
              <w:rPr>
                <w:bCs/>
                <w:sz w:val="24"/>
              </w:rPr>
              <w:t>、废活性炭以及生活垃圾</w:t>
            </w:r>
            <w:r>
              <w:rPr>
                <w:sz w:val="24"/>
              </w:rPr>
              <w:t>。具体产生情况如下：</w:t>
            </w:r>
          </w:p>
          <w:p>
            <w:pPr>
              <w:adjustRightInd w:val="0"/>
              <w:snapToGrid w:val="0"/>
              <w:spacing w:line="500" w:lineRule="exact"/>
              <w:ind w:firstLine="480" w:firstLineChars="200"/>
              <w:rPr>
                <w:sz w:val="24"/>
              </w:rPr>
            </w:pPr>
            <w:r>
              <w:rPr>
                <w:rFonts w:hint="eastAsia" w:ascii="宋体" w:hAnsi="宋体" w:cs="宋体"/>
                <w:sz w:val="24"/>
              </w:rPr>
              <w:t>①</w:t>
            </w:r>
            <w:r>
              <w:rPr>
                <w:sz w:val="24"/>
              </w:rPr>
              <w:t>废边角料：根据企业提供资料，切边工序边角料产量约为产品产量的10%左右，约 120t/a。</w:t>
            </w:r>
          </w:p>
          <w:p>
            <w:pPr>
              <w:adjustRightInd w:val="0"/>
              <w:snapToGrid w:val="0"/>
              <w:spacing w:line="500" w:lineRule="exact"/>
              <w:ind w:firstLine="480" w:firstLineChars="200"/>
              <w:rPr>
                <w:sz w:val="24"/>
              </w:rPr>
            </w:pPr>
            <w:r>
              <w:rPr>
                <w:rFonts w:hint="eastAsia" w:ascii="宋体" w:hAnsi="宋体" w:cs="宋体"/>
                <w:sz w:val="24"/>
              </w:rPr>
              <w:t>②</w:t>
            </w:r>
            <w:r>
              <w:rPr>
                <w:sz w:val="24"/>
              </w:rPr>
              <w:t xml:space="preserve">废活性炭：废气处理装置中的活性炭吸附层为保证吸附效率需定期更换填料。根据江苏省生态环境厅“关于将排污单位活性炭使用更换纳入排污许可管理的通知”的要求，活性炭吸附器更换周期计算公式如下： </w:t>
            </w:r>
          </w:p>
          <w:p>
            <w:pPr>
              <w:adjustRightInd w:val="0"/>
              <w:spacing w:line="360" w:lineRule="auto"/>
              <w:ind w:firstLine="480" w:firstLineChars="200"/>
              <w:jc w:val="center"/>
              <w:rPr>
                <w:sz w:val="24"/>
              </w:rPr>
            </w:pPr>
            <w:r>
              <w:rPr>
                <w:sz w:val="24"/>
              </w:rPr>
              <w:fldChar w:fldCharType="begin"/>
            </w:r>
            <w:r>
              <w:rPr>
                <w:sz w:val="24"/>
              </w:rPr>
              <w:instrText xml:space="preserve"> QUOTE </w:instrText>
            </w:r>
            <w:r>
              <w:rPr>
                <w:position w:val="-23"/>
              </w:rPr>
              <w:pict>
                <v:shape id="_x0000_i1027" o:spt="75" type="#_x0000_t75" style="height:32.25pt;width:124.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ocumentProtection w:edit=&quot;tracked-changes&quot; w:enforcement=&quot;off&quot;/&gt;&lt;w:defaultTabStop w:val=&quot;420&quot;/&gt;&lt;w:doNotHyphenateCaps/&gt;&lt;w:drawingGridVerticalSpacing w:val=&quot;156&quot;/&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Mzc2MjZjYTcwOWFhNDY4YWJhM2VjYmQ1OTI4MGMzNGYifQ==&quot;/&gt;&lt;/w:docVars&gt;&lt;wsp:rsids&gt;&lt;wsp:rsidRoot wsp:val=&quot;00A14947&quot;/&gt;&lt;wsp:rsid wsp:val=&quot;000060B3&quot;/&gt;&lt;wsp:rsid wsp:val=&quot;00016015&quot;/&gt;&lt;wsp:rsid wsp:val=&quot;0004364B&quot;/&gt;&lt;wsp:rsid wsp:val=&quot;000462C8&quot;/&gt;&lt;wsp:rsid wsp:val=&quot;00061B1F&quot;/&gt;&lt;wsp:rsid wsp:val=&quot;000733C4&quot;/&gt;&lt;wsp:rsid wsp:val=&quot;00074783&quot;/&gt;&lt;wsp:rsid wsp:val=&quot;0008070B&quot;/&gt;&lt;wsp:rsid wsp:val=&quot;000810AC&quot;/&gt;&lt;wsp:rsid wsp:val=&quot;00081A02&quot;/&gt;&lt;wsp:rsid wsp:val=&quot;00082231&quot;/&gt;&lt;wsp:rsid wsp:val=&quot;00092D38&quot;/&gt;&lt;wsp:rsid wsp:val=&quot;0009377B&quot;/&gt;&lt;wsp:rsid wsp:val=&quot;0009640F&quot;/&gt;&lt;wsp:rsid wsp:val=&quot;000A20C9&quot;/&gt;&lt;wsp:rsid wsp:val=&quot;000B058F&quot;/&gt;&lt;wsp:rsid wsp:val=&quot;000B4467&quot;/&gt;&lt;wsp:rsid wsp:val=&quot;000B4DB9&quot;/&gt;&lt;wsp:rsid wsp:val=&quot;000C09AC&quot;/&gt;&lt;wsp:rsid wsp:val=&quot;000C767F&quot;/&gt;&lt;wsp:rsid wsp:val=&quot;000D5A44&quot;/&gt;&lt;wsp:rsid wsp:val=&quot;000E3ED2&quot;/&gt;&lt;wsp:rsid wsp:val=&quot;00131F42&quot;/&gt;&lt;wsp:rsid wsp:val=&quot;001357F1&quot;/&gt;&lt;wsp:rsid wsp:val=&quot;00136F58&quot;/&gt;&lt;wsp:rsid wsp:val=&quot;00140FA8&quot;/&gt;&lt;wsp:rsid wsp:val=&quot;00142FEB&quot;/&gt;&lt;wsp:rsid wsp:val=&quot;00143A2D&quot;/&gt;&lt;wsp:rsid wsp:val=&quot;00145A41&quot;/&gt;&lt;wsp:rsid wsp:val=&quot;00151675&quot;/&gt;&lt;wsp:rsid wsp:val=&quot;001521FA&quot;/&gt;&lt;wsp:rsid wsp:val=&quot;00157435&quot;/&gt;&lt;wsp:rsid wsp:val=&quot;0017504D&quot;/&gt;&lt;wsp:rsid wsp:val=&quot;0017671A&quot;/&gt;&lt;wsp:rsid wsp:val=&quot;00177422&quot;/&gt;&lt;wsp:rsid wsp:val=&quot;00184590&quot;/&gt;&lt;wsp:rsid wsp:val=&quot;001870D1&quot;/&gt;&lt;wsp:rsid wsp:val=&quot;0018781E&quot;/&gt;&lt;wsp:rsid wsp:val=&quot;0019262D&quot;/&gt;&lt;wsp:rsid wsp:val=&quot;001A1B35&quot;/&gt;&lt;wsp:rsid wsp:val=&quot;001A48A2&quot;/&gt;&lt;wsp:rsid wsp:val=&quot;001A6F61&quot;/&gt;&lt;wsp:rsid wsp:val=&quot;001B72B8&quot;/&gt;&lt;wsp:rsid wsp:val=&quot;001C69B3&quot;/&gt;&lt;wsp:rsid wsp:val=&quot;001D5595&quot;/&gt;&lt;wsp:rsid wsp:val=&quot;001D7874&quot;/&gt;&lt;wsp:rsid wsp:val=&quot;001D7F22&quot;/&gt;&lt;wsp:rsid wsp:val=&quot;001F0F17&quot;/&gt;&lt;wsp:rsid wsp:val=&quot;001F3347&quot;/&gt;&lt;wsp:rsid wsp:val=&quot;001F69E4&quot;/&gt;&lt;wsp:rsid wsp:val=&quot;0020240D&quot;/&gt;&lt;wsp:rsid wsp:val=&quot;002125B4&quot;/&gt;&lt;wsp:rsid wsp:val=&quot;002155B8&quot;/&gt;&lt;wsp:rsid wsp:val=&quot;00224839&quot;/&gt;&lt;wsp:rsid wsp:val=&quot;002249B2&quot;/&gt;&lt;wsp:rsid wsp:val=&quot;00226574&quot;/&gt;&lt;wsp:rsid wsp:val=&quot;002278EC&quot;/&gt;&lt;wsp:rsid wsp:val=&quot;0023280E&quot;/&gt;&lt;wsp:rsid wsp:val=&quot;002377D1&quot;/&gt;&lt;wsp:rsid wsp:val=&quot;002506BC&quot;/&gt;&lt;wsp:rsid wsp:val=&quot;00254345&quot;/&gt;&lt;wsp:rsid wsp:val=&quot;00264557&quot;/&gt;&lt;wsp:rsid wsp:val=&quot;00270D8C&quot;/&gt;&lt;wsp:rsid wsp:val=&quot;002805AB&quot;/&gt;&lt;wsp:rsid wsp:val=&quot;00284204&quot;/&gt;&lt;wsp:rsid wsp:val=&quot;00291773&quot;/&gt;&lt;wsp:rsid wsp:val=&quot;002A168C&quot;/&gt;&lt;wsp:rsid wsp:val=&quot;002A3DC7&quot;/&gt;&lt;wsp:rsid wsp:val=&quot;002B49E2&quot;/&gt;&lt;wsp:rsid wsp:val=&quot;002B7B00&quot;/&gt;&lt;wsp:rsid wsp:val=&quot;002B7C44&quot;/&gt;&lt;wsp:rsid wsp:val=&quot;002C2B17&quot;/&gt;&lt;wsp:rsid wsp:val=&quot;002D3DD0&quot;/&gt;&lt;wsp:rsid wsp:val=&quot;002E1F3A&quot;/&gt;&lt;wsp:rsid wsp:val=&quot;002E298A&quot;/&gt;&lt;wsp:rsid wsp:val=&quot;00301978&quot;/&gt;&lt;wsp:rsid wsp:val=&quot;0030332C&quot;/&gt;&lt;wsp:rsid wsp:val=&quot;003051C2&quot;/&gt;&lt;wsp:rsid wsp:val=&quot;00312296&quot;/&gt;&lt;wsp:rsid wsp:val=&quot;00314F0E&quot;/&gt;&lt;wsp:rsid wsp:val=&quot;00321D8E&quot;/&gt;&lt;wsp:rsid wsp:val=&quot;00325928&quot;/&gt;&lt;wsp:rsid wsp:val=&quot;00332863&quot;/&gt;&lt;wsp:rsid wsp:val=&quot;0033684D&quot;/&gt;&lt;wsp:rsid wsp:val=&quot;00337B42&quot;/&gt;&lt;wsp:rsid wsp:val=&quot;00341B42&quot;/&gt;&lt;wsp:rsid wsp:val=&quot;0034348F&quot;/&gt;&lt;wsp:rsid wsp:val=&quot;00356653&quot;/&gt;&lt;wsp:rsid wsp:val=&quot;0035743F&quot;/&gt;&lt;wsp:rsid wsp:val=&quot;00357BE2&quot;/&gt;&lt;wsp:rsid wsp:val=&quot;0036170C&quot;/&gt;&lt;wsp:rsid wsp:val=&quot;00366E0F&quot;/&gt;&lt;wsp:rsid wsp:val=&quot;00381A72&quot;/&gt;&lt;wsp:rsid wsp:val=&quot;00384676&quot;/&gt;&lt;wsp:rsid wsp:val=&quot;00390857&quot;/&gt;&lt;wsp:rsid wsp:val=&quot;003A4BF3&quot;/&gt;&lt;wsp:rsid wsp:val=&quot;003B420D&quot;/&gt;&lt;wsp:rsid wsp:val=&quot;003C5640&quot;/&gt;&lt;wsp:rsid wsp:val=&quot;003C6C16&quot;/&gt;&lt;wsp:rsid wsp:val=&quot;003D5757&quot;/&gt;&lt;wsp:rsid wsp:val=&quot;003D794D&quot;/&gt;&lt;wsp:rsid wsp:val=&quot;003E3058&quot;/&gt;&lt;wsp:rsid wsp:val=&quot;003E76A9&quot;/&gt;&lt;wsp:rsid wsp:val=&quot;003F0809&quot;/&gt;&lt;wsp:rsid wsp:val=&quot;003F6A8C&quot;/&gt;&lt;wsp:rsid wsp:val=&quot;003F755C&quot;/&gt;&lt;wsp:rsid wsp:val=&quot;00406F01&quot;/&gt;&lt;wsp:rsid wsp:val=&quot;00416D50&quot;/&gt;&lt;wsp:rsid wsp:val=&quot;00416FD5&quot;/&gt;&lt;wsp:rsid wsp:val=&quot;00417772&quot;/&gt;&lt;wsp:rsid wsp:val=&quot;00420E6A&quot;/&gt;&lt;wsp:rsid wsp:val=&quot;00425A9E&quot;/&gt;&lt;wsp:rsid wsp:val=&quot;00426D6B&quot;/&gt;&lt;wsp:rsid wsp:val=&quot;00431E6C&quot;/&gt;&lt;wsp:rsid wsp:val=&quot;00433CE7&quot;/&gt;&lt;wsp:rsid wsp:val=&quot;00452738&quot;/&gt;&lt;wsp:rsid wsp:val=&quot;00456091&quot;/&gt;&lt;wsp:rsid wsp:val=&quot;00466321&quot;/&gt;&lt;wsp:rsid wsp:val=&quot;00484B9B&quot;/&gt;&lt;wsp:rsid wsp:val=&quot;004855F6&quot;/&gt;&lt;wsp:rsid wsp:val=&quot;0048661E&quot;/&gt;&lt;wsp:rsid wsp:val=&quot;00494670&quot;/&gt;&lt;wsp:rsid wsp:val=&quot;004A3823&quot;/&gt;&lt;wsp:rsid wsp:val=&quot;004B6BB9&quot;/&gt;&lt;wsp:rsid wsp:val=&quot;004E6946&quot;/&gt;&lt;wsp:rsid wsp:val=&quot;004F1AD8&quot;/&gt;&lt;wsp:rsid wsp:val=&quot;004F3D16&quot;/&gt;&lt;wsp:rsid wsp:val=&quot;005039CB&quot;/&gt;&lt;wsp:rsid wsp:val=&quot;0050558F&quot;/&gt;&lt;wsp:rsid wsp:val=&quot;0050598F&quot;/&gt;&lt;wsp:rsid wsp:val=&quot;00506286&quot;/&gt;&lt;wsp:rsid wsp:val=&quot;00510813&quot;/&gt;&lt;wsp:rsid wsp:val=&quot;00511990&quot;/&gt;&lt;wsp:rsid wsp:val=&quot;00511DE0&quot;/&gt;&lt;wsp:rsid wsp:val=&quot;00514870&quot;/&gt;&lt;wsp:rsid wsp:val=&quot;00514B9B&quot;/&gt;&lt;wsp:rsid wsp:val=&quot;00517F02&quot;/&gt;&lt;wsp:rsid wsp:val=&quot;00524303&quot;/&gt;&lt;wsp:rsid wsp:val=&quot;005258A2&quot;/&gt;&lt;wsp:rsid wsp:val=&quot;005401AE&quot;/&gt;&lt;wsp:rsid wsp:val=&quot;00542E07&quot;/&gt;&lt;wsp:rsid wsp:val=&quot;00545424&quot;/&gt;&lt;wsp:rsid wsp:val=&quot;00546A0A&quot;/&gt;&lt;wsp:rsid wsp:val=&quot;00554A7B&quot;/&gt;&lt;wsp:rsid wsp:val=&quot;0055572C&quot;/&gt;&lt;wsp:rsid wsp:val=&quot;0056106A&quot;/&gt;&lt;wsp:rsid wsp:val=&quot;005720AE&quot;/&gt;&lt;wsp:rsid wsp:val=&quot;00594D77&quot;/&gt;&lt;wsp:rsid wsp:val=&quot;005969E4&quot;/&gt;&lt;wsp:rsid wsp:val=&quot;005A06B7&quot;/&gt;&lt;wsp:rsid wsp:val=&quot;005A1759&quot;/&gt;&lt;wsp:rsid wsp:val=&quot;005A68A7&quot;/&gt;&lt;wsp:rsid wsp:val=&quot;005D36AB&quot;/&gt;&lt;wsp:rsid wsp:val=&quot;005E23E1&quot;/&gt;&lt;wsp:rsid wsp:val=&quot;00617CC3&quot;/&gt;&lt;wsp:rsid wsp:val=&quot;006377A6&quot;/&gt;&lt;wsp:rsid wsp:val=&quot;00637A3D&quot;/&gt;&lt;wsp:rsid wsp:val=&quot;006411EF&quot;/&gt;&lt;wsp:rsid wsp:val=&quot;006748B8&quot;/&gt;&lt;wsp:rsid wsp:val=&quot;006775C3&quot;/&gt;&lt;wsp:rsid wsp:val=&quot;0069290A&quot;/&gt;&lt;wsp:rsid wsp:val=&quot;0069775A&quot;/&gt;&lt;wsp:rsid wsp:val=&quot;00697813&quot;/&gt;&lt;wsp:rsid wsp:val=&quot;006A3EE8&quot;/&gt;&lt;wsp:rsid wsp:val=&quot;006A72BF&quot;/&gt;&lt;wsp:rsid wsp:val=&quot;006B03F2&quot;/&gt;&lt;wsp:rsid wsp:val=&quot;006B37DC&quot;/&gt;&lt;wsp:rsid wsp:val=&quot;006B4F68&quot;/&gt;&lt;wsp:rsid wsp:val=&quot;006C0592&quot;/&gt;&lt;wsp:rsid wsp:val=&quot;006C272E&quot;/&gt;&lt;wsp:rsid wsp:val=&quot;006C5479&quot;/&gt;&lt;wsp:rsid wsp:val=&quot;006D13B5&quot;/&gt;&lt;wsp:rsid wsp:val=&quot;006D552D&quot;/&gt;&lt;wsp:rsid wsp:val=&quot;006E12FF&quot;/&gt;&lt;wsp:rsid wsp:val=&quot;006E607E&quot;/&gt;&lt;wsp:rsid wsp:val=&quot;006F3E70&quot;/&gt;&lt;wsp:rsid wsp:val=&quot;00706C5D&quot;/&gt;&lt;wsp:rsid wsp:val=&quot;00732922&quot;/&gt;&lt;wsp:rsid wsp:val=&quot;0075162E&quot;/&gt;&lt;wsp:rsid wsp:val=&quot;00754034&quot;/&gt;&lt;wsp:rsid wsp:val=&quot;00756556&quot;/&gt;&lt;wsp:rsid wsp:val=&quot;007618C4&quot;/&gt;&lt;wsp:rsid wsp:val=&quot;00767980&quot;/&gt;&lt;wsp:rsid wsp:val=&quot;00770B19&quot;/&gt;&lt;wsp:rsid wsp:val=&quot;0077463F&quot;/&gt;&lt;wsp:rsid wsp:val=&quot;007836EA&quot;/&gt;&lt;wsp:rsid wsp:val=&quot;00784CDA&quot;/&gt;&lt;wsp:rsid wsp:val=&quot;007906C4&quot;/&gt;&lt;wsp:rsid wsp:val=&quot;00792173&quot;/&gt;&lt;wsp:rsid wsp:val=&quot;007940EA&quot;/&gt;&lt;wsp:rsid wsp:val=&quot;007967E8&quot;/&gt;&lt;wsp:rsid wsp:val=&quot;007A2170&quot;/&gt;&lt;wsp:rsid wsp:val=&quot;007A22BF&quot;/&gt;&lt;wsp:rsid wsp:val=&quot;007A3323&quot;/&gt;&lt;wsp:rsid wsp:val=&quot;007B72B8&quot;/&gt;&lt;wsp:rsid wsp:val=&quot;007B7A58&quot;/&gt;&lt;wsp:rsid wsp:val=&quot;007C21B5&quot;/&gt;&lt;wsp:rsid wsp:val=&quot;007E4BD2&quot;/&gt;&lt;wsp:rsid wsp:val=&quot;00801393&quot;/&gt;&lt;wsp:rsid wsp:val=&quot;00802F88&quot;/&gt;&lt;wsp:rsid wsp:val=&quot;00805660&quot;/&gt;&lt;wsp:rsid wsp:val=&quot;0081293E&quot;/&gt;&lt;wsp:rsid wsp:val=&quot;00815465&quot;/&gt;&lt;wsp:rsid wsp:val=&quot;00817E9A&quot;/&gt;&lt;wsp:rsid wsp:val=&quot;008306BD&quot;/&gt;&lt;wsp:rsid wsp:val=&quot;00831A80&quot;/&gt;&lt;wsp:rsid wsp:val=&quot;00833743&quot;/&gt;&lt;wsp:rsid wsp:val=&quot;008340A4&quot;/&gt;&lt;wsp:rsid wsp:val=&quot;0087135F&quot;/&gt;&lt;wsp:rsid wsp:val=&quot;00872D94&quot;/&gt;&lt;wsp:rsid wsp:val=&quot;00874284&quot;/&gt;&lt;wsp:rsid wsp:val=&quot;00880364&quot;/&gt;&lt;wsp:rsid wsp:val=&quot;00885EC1&quot;/&gt;&lt;wsp:rsid wsp:val=&quot;00891592&quot;/&gt;&lt;wsp:rsid wsp:val=&quot;00891E9E&quot;/&gt;&lt;wsp:rsid wsp:val=&quot;008A090B&quot;/&gt;&lt;wsp:rsid wsp:val=&quot;008A2F68&quot;/&gt;&lt;wsp:rsid wsp:val=&quot;008B1D82&quot;/&gt;&lt;wsp:rsid wsp:val=&quot;008B4FA6&quot;/&gt;&lt;wsp:rsid wsp:val=&quot;008B5282&quot;/&gt;&lt;wsp:rsid wsp:val=&quot;008B7C17&quot;/&gt;&lt;wsp:rsid wsp:val=&quot;008C2D01&quot;/&gt;&lt;wsp:rsid wsp:val=&quot;008C40E6&quot;/&gt;&lt;wsp:rsid wsp:val=&quot;008D0149&quot;/&gt;&lt;wsp:rsid wsp:val=&quot;008D0F7A&quot;/&gt;&lt;wsp:rsid wsp:val=&quot;008D68E4&quot;/&gt;&lt;wsp:rsid wsp:val=&quot;008E0506&quot;/&gt;&lt;wsp:rsid wsp:val=&quot;008E0CFF&quot;/&gt;&lt;wsp:rsid wsp:val=&quot;008E5D6B&quot;/&gt;&lt;wsp:rsid wsp:val=&quot;008E76F0&quot;/&gt;&lt;wsp:rsid wsp:val=&quot;008F15FE&quot;/&gt;&lt;wsp:rsid wsp:val=&quot;008F2D29&quot;/&gt;&lt;wsp:rsid wsp:val=&quot;008F5187&quot;/&gt;&lt;wsp:rsid wsp:val=&quot;008F60D8&quot;/&gt;&lt;wsp:rsid wsp:val=&quot;00902727&quot;/&gt;&lt;wsp:rsid wsp:val=&quot;0090312B&quot;/&gt;&lt;wsp:rsid wsp:val=&quot;0091736D&quot;/&gt;&lt;wsp:rsid wsp:val=&quot;0093037A&quot;/&gt;&lt;wsp:rsid wsp:val=&quot;0094154D&quot;/&gt;&lt;wsp:rsid wsp:val=&quot;0095155F&quot;/&gt;&lt;wsp:rsid wsp:val=&quot;00954429&quot;/&gt;&lt;wsp:rsid wsp:val=&quot;009563CE&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B0897&quot;/&gt;&lt;wsp:rsid wsp:val=&quot;009B7BD9&quot;/&gt;&lt;wsp:rsid wsp:val=&quot;009C7DD5&quot;/&gt;&lt;wsp:rsid wsp:val=&quot;009E227D&quot;/&gt;&lt;wsp:rsid wsp:val=&quot;009E41B9&quot;/&gt;&lt;wsp:rsid wsp:val=&quot;009E5019&quot;/&gt;&lt;wsp:rsid wsp:val=&quot;00A04F1B&quot;/&gt;&lt;wsp:rsid wsp:val=&quot;00A0501B&quot;/&gt;&lt;wsp:rsid wsp:val=&quot;00A14947&quot;/&gt;&lt;wsp:rsid wsp:val=&quot;00A32A83&quot;/&gt;&lt;wsp:rsid wsp:val=&quot;00A368DB&quot;/&gt;&lt;wsp:rsid wsp:val=&quot;00A423AA&quot;/&gt;&lt;wsp:rsid wsp:val=&quot;00A53EC6&quot;/&gt;&lt;wsp:rsid wsp:val=&quot;00A55C0F&quot;/&gt;&lt;wsp:rsid wsp:val=&quot;00A8713F&quot;/&gt;&lt;wsp:rsid wsp:val=&quot;00A87423&quot;/&gt;&lt;wsp:rsid wsp:val=&quot;00A90BA1&quot;/&gt;&lt;wsp:rsid wsp:val=&quot;00A97A9A&quot;/&gt;&lt;wsp:rsid wsp:val=&quot;00AA0671&quot;/&gt;&lt;wsp:rsid wsp:val=&quot;00AA2531&quot;/&gt;&lt;wsp:rsid wsp:val=&quot;00AA4705&quot;/&gt;&lt;wsp:rsid wsp:val=&quot;00AB1E09&quot;/&gt;&lt;wsp:rsid wsp:val=&quot;00AB5330&quot;/&gt;&lt;wsp:rsid wsp:val=&quot;00AB7747&quot;/&gt;&lt;wsp:rsid wsp:val=&quot;00AC14CE&quot;/&gt;&lt;wsp:rsid wsp:val=&quot;00AC2A56&quot;/&gt;&lt;wsp:rsid wsp:val=&quot;00AC7107&quot;/&gt;&lt;wsp:rsid wsp:val=&quot;00AD055E&quot;/&gt;&lt;wsp:rsid wsp:val=&quot;00AD17A2&quot;/&gt;&lt;wsp:rsid wsp:val=&quot;00AD47A7&quot;/&gt;&lt;wsp:rsid wsp:val=&quot;00AF0CBF&quot;/&gt;&lt;wsp:rsid wsp:val=&quot;00AF0FB1&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31ABF&quot;/&gt;&lt;wsp:rsid wsp:val=&quot;00B33BE3&quot;/&gt;&lt;wsp:rsid wsp:val=&quot;00B446FF&quot;/&gt;&lt;wsp:rsid wsp:val=&quot;00B53B5D&quot;/&gt;&lt;wsp:rsid wsp:val=&quot;00B6055E&quot;/&gt;&lt;wsp:rsid wsp:val=&quot;00B6317D&quot;/&gt;&lt;wsp:rsid wsp:val=&quot;00B7723F&quot;/&gt;&lt;wsp:rsid wsp:val=&quot;00B80534&quot;/&gt;&lt;wsp:rsid wsp:val=&quot;00B8433C&quot;/&gt;&lt;wsp:rsid wsp:val=&quot;00B87491&quot;/&gt;&lt;wsp:rsid wsp:val=&quot;00BA29E9&quot;/&gt;&lt;wsp:rsid wsp:val=&quot;00BA7142&quot;/&gt;&lt;wsp:rsid wsp:val=&quot;00BB237C&quot;/&gt;&lt;wsp:rsid wsp:val=&quot;00BB41A3&quot;/&gt;&lt;wsp:rsid wsp:val=&quot;00BC32DC&quot;/&gt;&lt;wsp:rsid wsp:val=&quot;00BC35B6&quot;/&gt;&lt;wsp:rsid wsp:val=&quot;00BD0DBC&quot;/&gt;&lt;wsp:rsid wsp:val=&quot;00BD1B51&quot;/&gt;&lt;wsp:rsid wsp:val=&quot;00BD4596&quot;/&gt;&lt;wsp:rsid wsp:val=&quot;00BE1405&quot;/&gt;&lt;wsp:rsid wsp:val=&quot;00BE312D&quot;/&gt;&lt;wsp:rsid wsp:val=&quot;00BF1C20&quot;/&gt;&lt;wsp:rsid wsp:val=&quot;00C10578&quot;/&gt;&lt;wsp:rsid wsp:val=&quot;00C135BC&quot;/&gt;&lt;wsp:rsid wsp:val=&quot;00C15C95&quot;/&gt;&lt;wsp:rsid wsp:val=&quot;00C2596A&quot;/&gt;&lt;wsp:rsid wsp:val=&quot;00C27537&quot;/&gt;&lt;wsp:rsid wsp:val=&quot;00C30D46&quot;/&gt;&lt;wsp:rsid wsp:val=&quot;00C328FE&quot;/&gt;&lt;wsp:rsid wsp:val=&quot;00C33507&quot;/&gt;&lt;wsp:rsid wsp:val=&quot;00C4409D&quot;/&gt;&lt;wsp:rsid wsp:val=&quot;00C44E72&quot;/&gt;&lt;wsp:rsid wsp:val=&quot;00C45A06&quot;/&gt;&lt;wsp:rsid wsp:val=&quot;00C47E5B&quot;/&gt;&lt;wsp:rsid wsp:val=&quot;00C61E4B&quot;/&gt;&lt;wsp:rsid wsp:val=&quot;00C64BFF&quot;/&gt;&lt;wsp:rsid wsp:val=&quot;00C704E9&quot;/&gt;&lt;wsp:rsid wsp:val=&quot;00C763C9&quot;/&gt;&lt;wsp:rsid wsp:val=&quot;00C80057&quot;/&gt;&lt;wsp:rsid wsp:val=&quot;00C82232&quot;/&gt;&lt;wsp:rsid wsp:val=&quot;00C82913&quot;/&gt;&lt;wsp:rsid wsp:val=&quot;00C972B1&quot;/&gt;&lt;wsp:rsid wsp:val=&quot;00CA2CCE&quot;/&gt;&lt;wsp:rsid wsp:val=&quot;00CA43FD&quot;/&gt;&lt;wsp:rsid wsp:val=&quot;00CA7EF8&quot;/&gt;&lt;wsp:rsid wsp:val=&quot;00CC489B&quot;/&gt;&lt;wsp:rsid wsp:val=&quot;00CD2BCD&quot;/&gt;&lt;wsp:rsid wsp:val=&quot;00CD3A4C&quot;/&gt;&lt;wsp:rsid wsp:val=&quot;00CE10E9&quot;/&gt;&lt;wsp:rsid wsp:val=&quot;00CE2910&quot;/&gt;&lt;wsp:rsid wsp:val=&quot;00CE5393&quot;/&gt;&lt;wsp:rsid wsp:val=&quot;00CF36BE&quot;/&gt;&lt;wsp:rsid wsp:val=&quot;00CF6000&quot;/&gt;&lt;wsp:rsid wsp:val=&quot;00D003F3&quot;/&gt;&lt;wsp:rsid wsp:val=&quot;00D0364F&quot;/&gt;&lt;wsp:rsid wsp:val=&quot;00D06834&quot;/&gt;&lt;wsp:rsid wsp:val=&quot;00D308ED&quot;/&gt;&lt;wsp:rsid wsp:val=&quot;00D36D86&quot;/&gt;&lt;wsp:rsid wsp:val=&quot;00D428AA&quot;/&gt;&lt;wsp:rsid wsp:val=&quot;00D50A34&quot;/&gt;&lt;wsp:rsid wsp:val=&quot;00D53EFA&quot;/&gt;&lt;wsp:rsid wsp:val=&quot;00D77128&quot;/&gt;&lt;wsp:rsid wsp:val=&quot;00D94A7C&quot;/&gt;&lt;wsp:rsid wsp:val=&quot;00D95896&quot;/&gt;&lt;wsp:rsid wsp:val=&quot;00DB2983&quot;/&gt;&lt;wsp:rsid wsp:val=&quot;00DC1257&quot;/&gt;&lt;wsp:rsid wsp:val=&quot;00DC3DC0&quot;/&gt;&lt;wsp:rsid wsp:val=&quot;00DC5B2B&quot;/&gt;&lt;wsp:rsid wsp:val=&quot;00DD318D&quot;/&gt;&lt;wsp:rsid wsp:val=&quot;00DE307F&quot;/&gt;&lt;wsp:rsid wsp:val=&quot;00DF2E12&quot;/&gt;&lt;wsp:rsid wsp:val=&quot;00DF514A&quot;/&gt;&lt;wsp:rsid wsp:val=&quot;00DF6690&quot;/&gt;&lt;wsp:rsid wsp:val=&quot;00DF6804&quot;/&gt;&lt;wsp:rsid wsp:val=&quot;00E0131F&quot;/&gt;&lt;wsp:rsid wsp:val=&quot;00E0358D&quot;/&gt;&lt;wsp:rsid wsp:val=&quot;00E04323&quot;/&gt;&lt;wsp:rsid wsp:val=&quot;00E070A2&quot;/&gt;&lt;wsp:rsid wsp:val=&quot;00E2656A&quot;/&gt;&lt;wsp:rsid wsp:val=&quot;00E362A3&quot;/&gt;&lt;wsp:rsid wsp:val=&quot;00E412D0&quot;/&gt;&lt;wsp:rsid wsp:val=&quot;00E56322&quot;/&gt;&lt;wsp:rsid wsp:val=&quot;00E60982&quot;/&gt;&lt;wsp:rsid wsp:val=&quot;00E62C62&quot;/&gt;&lt;wsp:rsid wsp:val=&quot;00E654C1&quot;/&gt;&lt;wsp:rsid wsp:val=&quot;00E65D97&quot;/&gt;&lt;wsp:rsid wsp:val=&quot;00E72A5A&quot;/&gt;&lt;wsp:rsid wsp:val=&quot;00E73354&quot;/&gt;&lt;wsp:rsid wsp:val=&quot;00E9242D&quot;/&gt;&lt;wsp:rsid wsp:val=&quot;00EB5255&quot;/&gt;&lt;wsp:rsid wsp:val=&quot;00EB5C47&quot;/&gt;&lt;wsp:rsid wsp:val=&quot;00ED0639&quot;/&gt;&lt;wsp:rsid wsp:val=&quot;00EF1175&quot;/&gt;&lt;wsp:rsid wsp:val=&quot;00EF4755&quot;/&gt;&lt;wsp:rsid wsp:val=&quot;00EF7135&quot;/&gt;&lt;wsp:rsid wsp:val=&quot;00F027DB&quot;/&gt;&lt;wsp:rsid wsp:val=&quot;00F073D8&quot;/&gt;&lt;wsp:rsid wsp:val=&quot;00F13E39&quot;/&gt;&lt;wsp:rsid wsp:val=&quot;00F14A7A&quot;/&gt;&lt;wsp:rsid wsp:val=&quot;00F22985&quot;/&gt;&lt;wsp:rsid wsp:val=&quot;00F3383E&quot;/&gt;&lt;wsp:rsid wsp:val=&quot;00F34218&quot;/&gt;&lt;wsp:rsid wsp:val=&quot;00F42DBA&quot;/&gt;&lt;wsp:rsid wsp:val=&quot;00F465A7&quot;/&gt;&lt;wsp:rsid wsp:val=&quot;00F50B7C&quot;/&gt;&lt;wsp:rsid wsp:val=&quot;00F550E6&quot;/&gt;&lt;wsp:rsid wsp:val=&quot;00F60A70&quot;/&gt;&lt;wsp:rsid wsp:val=&quot;00F6314B&quot;/&gt;&lt;wsp:rsid wsp:val=&quot;00F74345&quot;/&gt;&lt;wsp:rsid wsp:val=&quot;00F80A0A&quot;/&gt;&lt;wsp:rsid wsp:val=&quot;00F82B19&quot;/&gt;&lt;wsp:rsid wsp:val=&quot;00F9212D&quot;/&gt;&lt;wsp:rsid wsp:val=&quot;00F92FE0&quot;/&gt;&lt;wsp:rsid wsp:val=&quot;00F965DA&quot;/&gt;&lt;wsp:rsid wsp:val=&quot;00FA406A&quot;/&gt;&lt;wsp:rsid wsp:val=&quot;00FB503A&quot;/&gt;&lt;wsp:rsid wsp:val=&quot;00FB516C&quot;/&gt;&lt;wsp:rsid wsp:val=&quot;00FC4270&quot;/&gt;&lt;wsp:rsid wsp:val=&quot;00FD0236&quot;/&gt;&lt;wsp:rsid wsp:val=&quot;00FD18F4&quot;/&gt;&lt;wsp:rsid wsp:val=&quot;00FD54DB&quot;/&gt;&lt;wsp:rsid wsp:val=&quot;00FD619F&quot;/&gt;&lt;wsp:rsid wsp:val=&quot;0121002D&quot;/&gt;&lt;wsp:rsid wsp:val=&quot;01290F7E&quot;/&gt;&lt;wsp:rsid wsp:val=&quot;014C578D&quot;/&gt;&lt;wsp:rsid wsp:val=&quot;01512B04&quot;/&gt;&lt;wsp:rsid wsp:val=&quot;015D1E09&quot;/&gt;&lt;wsp:rsid wsp:val=&quot;019B47F2&quot;/&gt;&lt;wsp:rsid wsp:val=&quot;02697903&quot;/&gt;&lt;wsp:rsid wsp:val=&quot;02D950C2&quot;/&gt;&lt;wsp:rsid wsp:val=&quot;02F96569&quot;/&gt;&lt;wsp:rsid wsp:val=&quot;03EA7B21&quot;/&gt;&lt;wsp:rsid wsp:val=&quot;05F83EAE&quot;/&gt;&lt;wsp:rsid wsp:val=&quot;063E7D85&quot;/&gt;&lt;wsp:rsid wsp:val=&quot;06922496&quot;/&gt;&lt;wsp:rsid wsp:val=&quot;07293586&quot;/&gt;&lt;wsp:rsid wsp:val=&quot;07295285&quot;/&gt;&lt;wsp:rsid wsp:val=&quot;073E58BB&quot;/&gt;&lt;wsp:rsid wsp:val=&quot;07636392&quot;/&gt;&lt;wsp:rsid wsp:val=&quot;07770C56&quot;/&gt;&lt;wsp:rsid wsp:val=&quot;07B24C66&quot;/&gt;&lt;wsp:rsid wsp:val=&quot;086E17EE&quot;/&gt;&lt;wsp:rsid wsp:val=&quot;087551C6&quot;/&gt;&lt;wsp:rsid wsp:val=&quot;0879490F&quot;/&gt;&lt;wsp:rsid wsp:val=&quot;092217DD&quot;/&gt;&lt;wsp:rsid wsp:val=&quot;093A7294&quot;/&gt;&lt;wsp:rsid wsp:val=&quot;09F81CE7&quot;/&gt;&lt;wsp:rsid wsp:val=&quot;0A263993&quot;/&gt;&lt;wsp:rsid wsp:val=&quot;0A2D3AC2&quot;/&gt;&lt;wsp:rsid wsp:val=&quot;0AA755DF&quot;/&gt;&lt;wsp:rsid wsp:val=&quot;0B120D44&quot;/&gt;&lt;wsp:rsid wsp:val=&quot;0B990A12&quot;/&gt;&lt;wsp:rsid wsp:val=&quot;0BD27BF6&quot;/&gt;&lt;wsp:rsid wsp:val=&quot;0C3B3C7D&quot;/&gt;&lt;wsp:rsid wsp:val=&quot;0C97462E&quot;/&gt;&lt;wsp:rsid wsp:val=&quot;0CAA74F5&quot;/&gt;&lt;wsp:rsid wsp:val=&quot;0CAB2EAE&quot;/&gt;&lt;wsp:rsid wsp:val=&quot;0D37448F&quot;/&gt;&lt;wsp:rsid wsp:val=&quot;0D621C7D&quot;/&gt;&lt;wsp:rsid wsp:val=&quot;0D852A46&quot;/&gt;&lt;wsp:rsid wsp:val=&quot;0DB109EC&quot;/&gt;&lt;wsp:rsid wsp:val=&quot;0DE527C3&quot;/&gt;&lt;wsp:rsid wsp:val=&quot;0E73034D&quot;/&gt;&lt;wsp:rsid wsp:val=&quot;0F13775A&quot;/&gt;&lt;wsp:rsid wsp:val=&quot;0F5F45FE&quot;/&gt;&lt;wsp:rsid wsp:val=&quot;0F9A112B&quot;/&gt;&lt;wsp:rsid wsp:val=&quot;10553B41&quot;/&gt;&lt;wsp:rsid wsp:val=&quot;106D2F64&quot;/&gt;&lt;wsp:rsid wsp:val=&quot;107A7ACB&quot;/&gt;&lt;wsp:rsid wsp:val=&quot;10B63710&quot;/&gt;&lt;wsp:rsid wsp:val=&quot;10EF3F84&quot;/&gt;&lt;wsp:rsid wsp:val=&quot;10F10820&quot;/&gt;&lt;wsp:rsid wsp:val=&quot;111C2F7A&quot;/&gt;&lt;wsp:rsid wsp:val=&quot;11665CA1&quot;/&gt;&lt;wsp:rsid wsp:val=&quot;119E08D7&quot;/&gt;&lt;wsp:rsid wsp:val=&quot;119E7848&quot;/&gt;&lt;wsp:rsid wsp:val=&quot;11FB7844&quot;/&gt;&lt;wsp:rsid wsp:val=&quot;128D75D5&quot;/&gt;&lt;wsp:rsid wsp:val=&quot;13951726&quot;/&gt;&lt;wsp:rsid wsp:val=&quot;14396509&quot;/&gt;&lt;wsp:rsid wsp:val=&quot;14653A33&quot;/&gt;&lt;wsp:rsid wsp:val=&quot;14854B47&quot;/&gt;&lt;wsp:rsid wsp:val=&quot;14DD2C3C&quot;/&gt;&lt;wsp:rsid wsp:val=&quot;1539377F&quot;/&gt;&lt;wsp:rsid wsp:val=&quot;16087E1D&quot;/&gt;&lt;wsp:rsid wsp:val=&quot;16264BBA&quot;/&gt;&lt;wsp:rsid wsp:val=&quot;164178F9&quot;/&gt;&lt;wsp:rsid wsp:val=&quot;168B20B2&quot;/&gt;&lt;wsp:rsid wsp:val=&quot;17701D14&quot;/&gt;&lt;wsp:rsid wsp:val=&quot;17735226&quot;/&gt;&lt;wsp:rsid wsp:val=&quot;17B90143&quot;/&gt;&lt;wsp:rsid wsp:val=&quot;180C3447&quot;/&gt;&lt;wsp:rsid wsp:val=&quot;189F624C&quot;/&gt;&lt;wsp:rsid wsp:val=&quot;19575297&quot;/&gt;&lt;wsp:rsid wsp:val=&quot;1A1C66C0&quot;/&gt;&lt;wsp:rsid wsp:val=&quot;1A42393B&quot;/&gt;&lt;wsp:rsid wsp:val=&quot;1AAD45DE&quot;/&gt;&lt;wsp:rsid wsp:val=&quot;1B046F80&quot;/&gt;&lt;wsp:rsid wsp:val=&quot;1B3267B5&quot;/&gt;&lt;wsp:rsid wsp:val=&quot;1B40161D&quot;/&gt;&lt;wsp:rsid wsp:val=&quot;1B441859&quot;/&gt;&lt;wsp:rsid wsp:val=&quot;1B5E5D9B&quot;/&gt;&lt;wsp:rsid wsp:val=&quot;1B6606B1&quot;/&gt;&lt;wsp:rsid wsp:val=&quot;1B8173F6&quot;/&gt;&lt;wsp:rsid wsp:val=&quot;1BB32372&quot;/&gt;&lt;wsp:rsid wsp:val=&quot;1BDB5D86&quot;/&gt;&lt;wsp:rsid wsp:val=&quot;1C563375&quot;/&gt;&lt;wsp:rsid wsp:val=&quot;1C5E7925&quot;/&gt;&lt;wsp:rsid wsp:val=&quot;1C8472EB&quot;/&gt;&lt;wsp:rsid wsp:val=&quot;1CD20159&quot;/&gt;&lt;wsp:rsid wsp:val=&quot;1CFD070F&quot;/&gt;&lt;wsp:rsid wsp:val=&quot;1D4C4D9B&quot;/&gt;&lt;wsp:rsid wsp:val=&quot;1D5F6196&quot;/&gt;&lt;wsp:rsid wsp:val=&quot;1D6132A5&quot;/&gt;&lt;wsp:rsid wsp:val=&quot;1D8E56D5&quot;/&gt;&lt;wsp:rsid wsp:val=&quot;1D8F1045&quot;/&gt;&lt;wsp:rsid wsp:val=&quot;1D914BCF&quot;/&gt;&lt;wsp:rsid wsp:val=&quot;1DB61644&quot;/&gt;&lt;wsp:rsid wsp:val=&quot;1E7A43DA&quot;/&gt;&lt;wsp:rsid wsp:val=&quot;1FE7539E&quot;/&gt;&lt;wsp:rsid wsp:val=&quot;1FF428EA&quot;/&gt;&lt;wsp:rsid wsp:val=&quot;20671BE0&quot;/&gt;&lt;wsp:rsid wsp:val=&quot;20963CB8&quot;/&gt;&lt;wsp:rsid wsp:val=&quot;20A81A1B&quot;/&gt;&lt;wsp:rsid wsp:val=&quot;20B07FB6&quot;/&gt;&lt;wsp:rsid wsp:val=&quot;20B646FB&quot;/&gt;&lt;wsp:rsid wsp:val=&quot;20F91623&quot;/&gt;&lt;wsp:rsid wsp:val=&quot;213B74B1&quot;/&gt;&lt;wsp:rsid wsp:val=&quot;214B2409&quot;/&gt;&lt;wsp:rsid wsp:val=&quot;215A2310&quot;/&gt;&lt;wsp:rsid wsp:val=&quot;21AC19A6&quot;/&gt;&lt;wsp:rsid wsp:val=&quot;21DE318A&quot;/&gt;&lt;wsp:rsid wsp:val=&quot;21E24A7E&quot;/&gt;&lt;wsp:rsid wsp:val=&quot;21EF5B80&quot;/&gt;&lt;wsp:rsid wsp:val=&quot;22576990&quot;/&gt;&lt;wsp:rsid wsp:val=&quot;22771F4D&quot;/&gt;&lt;wsp:rsid wsp:val=&quot;227F18B1&quot;/&gt;&lt;wsp:rsid wsp:val=&quot;22F47480&quot;/&gt;&lt;wsp:rsid wsp:val=&quot;233B5254&quot;/&gt;&lt;wsp:rsid wsp:val=&quot;23DE1C48&quot;/&gt;&lt;wsp:rsid wsp:val=&quot;240210CD&quot;/&gt;&lt;wsp:rsid wsp:val=&quot;24BF09F7&quot;/&gt;&lt;wsp:rsid wsp:val=&quot;252D53FE&quot;/&gt;&lt;wsp:rsid wsp:val=&quot;258345C7&quot;/&gt;&lt;wsp:rsid wsp:val=&quot;25EC2D81&quot;/&gt;&lt;wsp:rsid wsp:val=&quot;26212589&quot;/&gt;&lt;wsp:rsid wsp:val=&quot;2627282D&quot;/&gt;&lt;wsp:rsid wsp:val=&quot;267C22B8&quot;/&gt;&lt;wsp:rsid wsp:val=&quot;27025B44&quot;/&gt;&lt;wsp:rsid wsp:val=&quot;277057A2&quot;/&gt;&lt;wsp:rsid wsp:val=&quot;28714D1F&quot;/&gt;&lt;wsp:rsid wsp:val=&quot;29206EB8&quot;/&gt;&lt;wsp:rsid wsp:val=&quot;29595666&quot;/&gt;&lt;wsp:rsid wsp:val=&quot;297042A8&quot;/&gt;&lt;wsp:rsid wsp:val=&quot;29874881&quot;/&gt;&lt;wsp:rsid wsp:val=&quot;29E325E0&quot;/&gt;&lt;wsp:rsid wsp:val=&quot;2A047616&quot;/&gt;&lt;wsp:rsid wsp:val=&quot;2A452503&quot;/&gt;&lt;wsp:rsid wsp:val=&quot;2B573B88&quot;/&gt;&lt;wsp:rsid wsp:val=&quot;2B616348&quot;/&gt;&lt;wsp:rsid wsp:val=&quot;2BA936A8&quot;/&gt;&lt;wsp:rsid wsp:val=&quot;2BAB1C42&quot;/&gt;&lt;wsp:rsid wsp:val=&quot;2C076214&quot;/&gt;&lt;wsp:rsid wsp:val=&quot;2C315A5A&quot;/&gt;&lt;wsp:rsid wsp:val=&quot;2C4B1C25&quot;/&gt;&lt;wsp:rsid wsp:val=&quot;2C7C05DE&quot;/&gt;&lt;wsp:rsid wsp:val=&quot;2D9E56F5&quot;/&gt;&lt;wsp:rsid wsp:val=&quot;2E667F96&quot;/&gt;&lt;wsp:rsid wsp:val=&quot;2E8226AB&quot;/&gt;&lt;wsp:rsid wsp:val=&quot;2E9D5FB5&quot;/&gt;&lt;wsp:rsid wsp:val=&quot;2FA84978&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1DE14F1&quot;/&gt;&lt;wsp:rsid wsp:val=&quot;32400B34&quot;/&gt;&lt;wsp:rsid wsp:val=&quot;329E6876&quot;/&gt;&lt;wsp:rsid wsp:val=&quot;32C17585&quot;/&gt;&lt;wsp:rsid wsp:val=&quot;333015F2&quot;/&gt;&lt;wsp:rsid wsp:val=&quot;334B6320&quot;/&gt;&lt;wsp:rsid wsp:val=&quot;33541BAB&quot;/&gt;&lt;wsp:rsid wsp:val=&quot;33D934D4&quot;/&gt;&lt;wsp:rsid wsp:val=&quot;33DB39A2&quot;/&gt;&lt;wsp:rsid wsp:val=&quot;33FE2F6A&quot;/&gt;&lt;wsp:rsid wsp:val=&quot;340E07E5&quot;/&gt;&lt;wsp:rsid wsp:val=&quot;34235BF7&quot;/&gt;&lt;wsp:rsid wsp:val=&quot;350372D9&quot;/&gt;&lt;wsp:rsid wsp:val=&quot;358C5FA8&quot;/&gt;&lt;wsp:rsid wsp:val=&quot;35C15DF1&quot;/&gt;&lt;wsp:rsid wsp:val=&quot;36074A7F&quot;/&gt;&lt;wsp:rsid wsp:val=&quot;36923549&quot;/&gt;&lt;wsp:rsid wsp:val=&quot;36B75FBF&quot;/&gt;&lt;wsp:rsid wsp:val=&quot;36BD0C45&quot;/&gt;&lt;wsp:rsid wsp:val=&quot;36C228F4&quot;/&gt;&lt;wsp:rsid wsp:val=&quot;371D10C3&quot;/&gt;&lt;wsp:rsid wsp:val=&quot;37DD5782&quot;/&gt;&lt;wsp:rsid wsp:val=&quot;37E00298&quot;/&gt;&lt;wsp:rsid wsp:val=&quot;37E75A9B&quot;/&gt;&lt;wsp:rsid wsp:val=&quot;38B302F9&quot;/&gt;&lt;wsp:rsid wsp:val=&quot;38B76B51&quot;/&gt;&lt;wsp:rsid wsp:val=&quot;38BB7F59&quot;/&gt;&lt;wsp:rsid wsp:val=&quot;38C42A2D&quot;/&gt;&lt;wsp:rsid wsp:val=&quot;38F12CD3&quot;/&gt;&lt;wsp:rsid wsp:val=&quot;38F94775&quot;/&gt;&lt;wsp:rsid wsp:val=&quot;392971ED&quot;/&gt;&lt;wsp:rsid wsp:val=&quot;39325651&quot;/&gt;&lt;wsp:rsid wsp:val=&quot;3A00676C&quot;/&gt;&lt;wsp:rsid wsp:val=&quot;3A872856&quot;/&gt;&lt;wsp:rsid wsp:val=&quot;3B3763D1&quot;/&gt;&lt;wsp:rsid wsp:val=&quot;3BCC4164&quot;/&gt;&lt;wsp:rsid wsp:val=&quot;3BFA100B&quot;/&gt;&lt;wsp:rsid wsp:val=&quot;3C2F6E1E&quot;/&gt;&lt;wsp:rsid wsp:val=&quot;3C4F64BA&quot;/&gt;&lt;wsp:rsid wsp:val=&quot;3CDA245A&quot;/&gt;&lt;wsp:rsid wsp:val=&quot;3D1E06B7&quot;/&gt;&lt;wsp:rsid wsp:val=&quot;3D6F62D3&quot;/&gt;&lt;wsp:rsid wsp:val=&quot;3DE350D6&quot;/&gt;&lt;wsp:rsid wsp:val=&quot;3EDA0523&quot;/&gt;&lt;wsp:rsid wsp:val=&quot;40143403&quot;/&gt;&lt;wsp:rsid wsp:val=&quot;40526D0A&quot;/&gt;&lt;wsp:rsid wsp:val=&quot;407A6407&quot;/&gt;&lt;wsp:rsid wsp:val=&quot;409809AD&quot;/&gt;&lt;wsp:rsid wsp:val=&quot;412A1298&quot;/&gt;&lt;wsp:rsid wsp:val=&quot;4200449D&quot;/&gt;&lt;wsp:rsid wsp:val=&quot;423A3BCC&quot;/&gt;&lt;wsp:rsid wsp:val=&quot;424E57D2&quot;/&gt;&lt;wsp:rsid wsp:val=&quot;42555167&quot;/&gt;&lt;wsp:rsid wsp:val=&quot;42B26C49&quot;/&gt;&lt;wsp:rsid wsp:val=&quot;42E46A5F&quot;/&gt;&lt;wsp:rsid wsp:val=&quot;431A7939&quot;/&gt;&lt;wsp:rsid wsp:val=&quot;433A6FE6&quot;/&gt;&lt;wsp:rsid wsp:val=&quot;43480868&quot;/&gt;&lt;wsp:rsid wsp:val=&quot;4350713C&quot;/&gt;&lt;wsp:rsid wsp:val=&quot;436653E0&quot;/&gt;&lt;wsp:rsid wsp:val=&quot;43C4431A&quot;/&gt;&lt;wsp:rsid wsp:val=&quot;43F171C2&quot;/&gt;&lt;wsp:rsid wsp:val=&quot;44502936&quot;/&gt;&lt;wsp:rsid wsp:val=&quot;44B951CC&quot;/&gt;&lt;wsp:rsid wsp:val=&quot;44CD14E0&quot;/&gt;&lt;wsp:rsid wsp:val=&quot;44F20B0B&quot;/&gt;&lt;wsp:rsid wsp:val=&quot;452E5F4C&quot;/&gt;&lt;wsp:rsid wsp:val=&quot;45612018&quot;/&gt;&lt;wsp:rsid wsp:val=&quot;458946E9&quot;/&gt;&lt;wsp:rsid wsp:val=&quot;45A47C0E&quot;/&gt;&lt;wsp:rsid wsp:val=&quot;45AB3511&quot;/&gt;&lt;wsp:rsid wsp:val=&quot;46577FD6&quot;/&gt;&lt;wsp:rsid wsp:val=&quot;46987990&quot;/&gt;&lt;wsp:rsid wsp:val=&quot;46D955A7&quot;/&gt;&lt;wsp:rsid wsp:val=&quot;47133957&quot;/&gt;&lt;wsp:rsid wsp:val=&quot;47553026&quot;/&gt;&lt;wsp:rsid wsp:val=&quot;47825BE2&quot;/&gt;&lt;wsp:rsid wsp:val=&quot;47A07E0C&quot;/&gt;&lt;wsp:rsid wsp:val=&quot;4870272E&quot;/&gt;&lt;wsp:rsid wsp:val=&quot;488723DB&quot;/&gt;&lt;wsp:rsid wsp:val=&quot;491915D8&quot;/&gt;&lt;wsp:rsid wsp:val=&quot;49A72600&quot;/&gt;&lt;wsp:rsid wsp:val=&quot;49DC7715&quot;/&gt;&lt;wsp:rsid wsp:val=&quot;4A023139&quot;/&gt;&lt;wsp:rsid wsp:val=&quot;4A0C4699&quot;/&gt;&lt;wsp:rsid wsp:val=&quot;4A7B576F&quot;/&gt;&lt;wsp:rsid wsp:val=&quot;4AF561A9&quot;/&gt;&lt;wsp:rsid wsp:val=&quot;4B941A9B&quot;/&gt;&lt;wsp:rsid wsp:val=&quot;4BA16F3F&quot;/&gt;&lt;wsp:rsid wsp:val=&quot;4BDE51D5&quot;/&gt;&lt;wsp:rsid wsp:val=&quot;4C4A0649&quot;/&gt;&lt;wsp:rsid wsp:val=&quot;4C7E5ECA&quot;/&gt;&lt;wsp:rsid wsp:val=&quot;4C876AA5&quot;/&gt;&lt;wsp:rsid wsp:val=&quot;4D0E00FB&quot;/&gt;&lt;wsp:rsid wsp:val=&quot;4D176606&quot;/&gt;&lt;wsp:rsid wsp:val=&quot;4DB73035&quot;/&gt;&lt;wsp:rsid wsp:val=&quot;4DCB2B56&quot;/&gt;&lt;wsp:rsid wsp:val=&quot;4DD24BC5&quot;/&gt;&lt;wsp:rsid wsp:val=&quot;4DEC4FB0&quot;/&gt;&lt;wsp:rsid wsp:val=&quot;4E075D8A&quot;/&gt;&lt;wsp:rsid wsp:val=&quot;4E706238&quot;/&gt;&lt;wsp:rsid wsp:val=&quot;4E802070&quot;/&gt;&lt;wsp:rsid wsp:val=&quot;4EC00FAD&quot;/&gt;&lt;wsp:rsid wsp:val=&quot;4F9843DC&quot;/&gt;&lt;wsp:rsid wsp:val=&quot;4FAE31CD&quot;/&gt;&lt;wsp:rsid wsp:val=&quot;4FC62A8C&quot;/&gt;&lt;wsp:rsid wsp:val=&quot;4FE20F0D&quot;/&gt;&lt;wsp:rsid wsp:val=&quot;4FE51552&quot;/&gt;&lt;wsp:rsid wsp:val=&quot;502C0EB9&quot;/&gt;&lt;wsp:rsid wsp:val=&quot;50504C4B&quot;/&gt;&lt;wsp:rsid wsp:val=&quot;50983C25&quot;/&gt;&lt;wsp:rsid wsp:val=&quot;509C6E7C&quot;/&gt;&lt;wsp:rsid wsp:val=&quot;50A92291&quot;/&gt;&lt;wsp:rsid wsp:val=&quot;511C1BE3&quot;/&gt;&lt;wsp:rsid wsp:val=&quot;5136138A&quot;/&gt;&lt;wsp:rsid wsp:val=&quot;5162104E&quot;/&gt;&lt;wsp:rsid wsp:val=&quot;51E32310&quot;/&gt;&lt;wsp:rsid wsp:val=&quot;52AC5535&quot;/&gt;&lt;wsp:rsid wsp:val=&quot;52D37A67&quot;/&gt;&lt;wsp:rsid wsp:val=&quot;52E7313E&quot;/&gt;&lt;wsp:rsid wsp:val=&quot;53A039CC&quot;/&gt;&lt;wsp:rsid wsp:val=&quot;53A1505A&quot;/&gt;&lt;wsp:rsid wsp:val=&quot;54063E08&quot;/&gt;&lt;wsp:rsid wsp:val=&quot;540E3CFB&quot;/&gt;&lt;wsp:rsid wsp:val=&quot;543437E8&quot;/&gt;&lt;wsp:rsid wsp:val=&quot;54F73313&quot;/&gt;&lt;wsp:rsid wsp:val=&quot;54F80955&quot;/&gt;&lt;wsp:rsid wsp:val=&quot;555170A7&quot;/&gt;&lt;wsp:rsid wsp:val=&quot;5587536D&quot;/&gt;&lt;wsp:rsid wsp:val=&quot;559B174B&quot;/&gt;&lt;wsp:rsid wsp:val=&quot;55CE0CF4&quot;/&gt;&lt;wsp:rsid wsp:val=&quot;55EF0FEE&quot;/&gt;&lt;wsp:rsid wsp:val=&quot;56161968&quot;/&gt;&lt;wsp:rsid wsp:val=&quot;566E709A&quot;/&gt;&lt;wsp:rsid wsp:val=&quot;56B22A9C&quot;/&gt;&lt;wsp:rsid wsp:val=&quot;578F0098&quot;/&gt;&lt;wsp:rsid wsp:val=&quot;57B72A76&quot;/&gt;&lt;wsp:rsid wsp:val=&quot;57C03095&quot;/&gt;&lt;wsp:rsid wsp:val=&quot;57C3426C&quot;/&gt;&lt;wsp:rsid wsp:val=&quot;57CE1F93&quot;/&gt;&lt;wsp:rsid wsp:val=&quot;583D44E0&quot;/&gt;&lt;wsp:rsid wsp:val=&quot;588743D1&quot;/&gt;&lt;wsp:rsid wsp:val=&quot;5887701A&quot;/&gt;&lt;wsp:rsid wsp:val=&quot;598E4447&quot;/&gt;&lt;wsp:rsid wsp:val=&quot;59C0439F&quot;/&gt;&lt;wsp:rsid wsp:val=&quot;5A5822E2&quot;/&gt;&lt;wsp:rsid wsp:val=&quot;5ABE2233&quot;/&gt;&lt;wsp:rsid wsp:val=&quot;5AE254A2&quot;/&gt;&lt;wsp:rsid wsp:val=&quot;5BA97B5E&quot;/&gt;&lt;wsp:rsid wsp:val=&quot;5BDF5D95&quot;/&gt;&lt;wsp:rsid wsp:val=&quot;5BFE7528&quot;/&gt;&lt;wsp:rsid wsp:val=&quot;5DD54164&quot;/&gt;&lt;wsp:rsid wsp:val=&quot;5DDA1B75&quot;/&gt;&lt;wsp:rsid wsp:val=&quot;5E1A01A0&quot;/&gt;&lt;wsp:rsid wsp:val=&quot;5E2467F1&quot;/&gt;&lt;wsp:rsid wsp:val=&quot;5F1A2B43&quot;/&gt;&lt;wsp:rsid wsp:val=&quot;5FB837BB&quot;/&gt;&lt;wsp:rsid wsp:val=&quot;60CC405A&quot;/&gt;&lt;wsp:rsid wsp:val=&quot;61106FFA&quot;/&gt;&lt;wsp:rsid wsp:val=&quot;61650E91&quot;/&gt;&lt;wsp:rsid wsp:val=&quot;61E215D8&quot;/&gt;&lt;wsp:rsid wsp:val=&quot;621B3775&quot;/&gt;&lt;wsp:rsid wsp:val=&quot;6228579F&quot;/&gt;&lt;wsp:rsid wsp:val=&quot;62314E09&quot;/&gt;&lt;wsp:rsid wsp:val=&quot;62364782&quot;/&gt;&lt;wsp:rsid wsp:val=&quot;628F062F&quot;/&gt;&lt;wsp:rsid wsp:val=&quot;6338114A&quot;/&gt;&lt;wsp:rsid wsp:val=&quot;638C27E7&quot;/&gt;&lt;wsp:rsid wsp:val=&quot;6394356A&quot;/&gt;&lt;wsp:rsid wsp:val=&quot;63C61B2C&quot;/&gt;&lt;wsp:rsid wsp:val=&quot;63C634D6&quot;/&gt;&lt;wsp:rsid wsp:val=&quot;63D27F05&quot;/&gt;&lt;wsp:rsid wsp:val=&quot;63D40BE9&quot;/&gt;&lt;wsp:rsid wsp:val=&quot;64102431&quot;/&gt;&lt;wsp:rsid wsp:val=&quot;64782791&quot;/&gt;&lt;wsp:rsid wsp:val=&quot;64A5243A&quot;/&gt;&lt;wsp:rsid wsp:val=&quot;64F531DE&quot;/&gt;&lt;wsp:rsid wsp:val=&quot;65373578&quot;/&gt;&lt;wsp:rsid wsp:val=&quot;66E36B51&quot;/&gt;&lt;wsp:rsid wsp:val=&quot;67081554&quot;/&gt;&lt;wsp:rsid wsp:val=&quot;671F124A&quot;/&gt;&lt;wsp:rsid wsp:val=&quot;677A33C6&quot;/&gt;&lt;wsp:rsid wsp:val=&quot;67804F1B&quot;/&gt;&lt;wsp:rsid wsp:val=&quot;67967FBB&quot;/&gt;&lt;wsp:rsid wsp:val=&quot;681F6961&quot;/&gt;&lt;wsp:rsid wsp:val=&quot;68610A2F&quot;/&gt;&lt;wsp:rsid wsp:val=&quot;686C7C57&quot;/&gt;&lt;wsp:rsid wsp:val=&quot;6873508D&quot;/&gt;&lt;wsp:rsid wsp:val=&quot;68805514&quot;/&gt;&lt;wsp:rsid wsp:val=&quot;69316E2F&quot;/&gt;&lt;wsp:rsid wsp:val=&quot;694E2071&quot;/&gt;&lt;wsp:rsid wsp:val=&quot;69766163&quot;/&gt;&lt;wsp:rsid wsp:val=&quot;697A3B33&quot;/&gt;&lt;wsp:rsid wsp:val=&quot;69D44760&quot;/&gt;&lt;wsp:rsid wsp:val=&quot;69DF5239&quot;/&gt;&lt;wsp:rsid wsp:val=&quot;6A520EC7&quot;/&gt;&lt;wsp:rsid wsp:val=&quot;6AF87E20&quot;/&gt;&lt;wsp:rsid wsp:val=&quot;6B192215&quot;/&gt;&lt;wsp:rsid wsp:val=&quot;6B322639&quot;/&gt;&lt;wsp:rsid wsp:val=&quot;6B922C30&quot;/&gt;&lt;wsp:rsid wsp:val=&quot;6BC05FF8&quot;/&gt;&lt;wsp:rsid wsp:val=&quot;6C5E2C67&quot;/&gt;&lt;wsp:rsid wsp:val=&quot;6C636C38&quot;/&gt;&lt;wsp:rsid wsp:val=&quot;6CB77D0D&quot;/&gt;&lt;wsp:rsid wsp:val=&quot;6CC668CE&quot;/&gt;&lt;wsp:rsid wsp:val=&quot;6CE2124D&quot;/&gt;&lt;wsp:rsid wsp:val=&quot;6D6A20E9&quot;/&gt;&lt;wsp:rsid wsp:val=&quot;6DB34098&quot;/&gt;&lt;wsp:rsid wsp:val=&quot;6DB545B6&quot;/&gt;&lt;wsp:rsid wsp:val=&quot;6DE02FB4&quot;/&gt;&lt;wsp:rsid wsp:val=&quot;6E514CED&quot;/&gt;&lt;wsp:rsid wsp:val=&quot;6E8D38CC&quot;/&gt;&lt;wsp:rsid wsp:val=&quot;6E8F26A3&quot;/&gt;&lt;wsp:rsid wsp:val=&quot;6EB563D5&quot;/&gt;&lt;wsp:rsid wsp:val=&quot;6ED92677&quot;/&gt;&lt;wsp:rsid wsp:val=&quot;6EFB6A42&quot;/&gt;&lt;wsp:rsid wsp:val=&quot;6F225983&quot;/&gt;&lt;wsp:rsid wsp:val=&quot;6F265B05&quot;/&gt;&lt;wsp:rsid wsp:val=&quot;6F564B97&quot;/&gt;&lt;wsp:rsid wsp:val=&quot;6F6831AF&quot;/&gt;&lt;wsp:rsid wsp:val=&quot;6FFC5590&quot;/&gt;&lt;wsp:rsid wsp:val=&quot;706D1DD0&quot;/&gt;&lt;wsp:rsid wsp:val=&quot;70856B87&quot;/&gt;&lt;wsp:rsid wsp:val=&quot;70D527EE&quot;/&gt;&lt;wsp:rsid wsp:val=&quot;715B5300&quot;/&gt;&lt;wsp:rsid wsp:val=&quot;71D27F8A&quot;/&gt;&lt;wsp:rsid wsp:val=&quot;72553024&quot;/&gt;&lt;wsp:rsid wsp:val=&quot;72B92B34&quot;/&gt;&lt;wsp:rsid wsp:val=&quot;72F52137&quot;/&gt;&lt;wsp:rsid wsp:val=&quot;73122968&quot;/&gt;&lt;wsp:rsid wsp:val=&quot;731F5D5E&quot;/&gt;&lt;wsp:rsid wsp:val=&quot;73C51AD5&quot;/&gt;&lt;wsp:rsid wsp:val=&quot;741273ED&quot;/&gt;&lt;wsp:rsid wsp:val=&quot;741E793C&quot;/&gt;&lt;wsp:rsid wsp:val=&quot;745E3944&quot;/&gt;&lt;wsp:rsid wsp:val=&quot;751063E8&quot;/&gt;&lt;wsp:rsid wsp:val=&quot;75931769&quot;/&gt;&lt;wsp:rsid wsp:val=&quot;7635099D&quot;/&gt;&lt;wsp:rsid wsp:val=&quot;76B52528&quot;/&gt;&lt;wsp:rsid wsp:val=&quot;76D62A9F&quot;/&gt;&lt;wsp:rsid wsp:val=&quot;76FB7970&quot;/&gt;&lt;wsp:rsid wsp:val=&quot;77762421&quot;/&gt;&lt;wsp:rsid wsp:val=&quot;77B56B1F&quot;/&gt;&lt;wsp:rsid wsp:val=&quot;780F09F4&quot;/&gt;&lt;wsp:rsid wsp:val=&quot;782A515F&quot;/&gt;&lt;wsp:rsid wsp:val=&quot;78636A61&quot;/&gt;&lt;wsp:rsid wsp:val=&quot;789E7AB0&quot;/&gt;&lt;wsp:rsid wsp:val=&quot;78A90480&quot;/&gt;&lt;wsp:rsid wsp:val=&quot;78D91251&quot;/&gt;&lt;wsp:rsid wsp:val=&quot;7A364017&quot;/&gt;&lt;wsp:rsid wsp:val=&quot;7A8265E1&quot;/&gt;&lt;wsp:rsid wsp:val=&quot;7B272C27&quot;/&gt;&lt;wsp:rsid wsp:val=&quot;7B686D42&quot;/&gt;&lt;wsp:rsid wsp:val=&quot;7B841746&quot;/&gt;&lt;wsp:rsid wsp:val=&quot;7BC41D23&quot;/&gt;&lt;wsp:rsid wsp:val=&quot;7BE9677E&quot;/&gt;&lt;wsp:rsid wsp:val=&quot;7C5C3436&quot;/&gt;&lt;wsp:rsid wsp:val=&quot;7C6C5AC7&quot;/&gt;&lt;wsp:rsid wsp:val=&quot;7CC6544B&quot;/&gt;&lt;wsp:rsid wsp:val=&quot;7CC666C2&quot;/&gt;&lt;wsp:rsid wsp:val=&quot;7D0136CD&quot;/&gt;&lt;wsp:rsid wsp:val=&quot;7D0239FF&quot;/&gt;&lt;wsp:rsid wsp:val=&quot;7D5E40CD&quot;/&gt;&lt;wsp:rsid wsp:val=&quot;7DA71D94&quot;/&gt;&lt;wsp:rsid wsp:val=&quot;7DCD56F2&quot;/&gt;&lt;wsp:rsid wsp:val=&quot;7E6B3C5F&quot;/&gt;&lt;wsp:rsid wsp:val=&quot;7EE5666F&quot;/&gt;&lt;wsp:rsid wsp:val=&quot;7F001CE7&quot;/&gt;&lt;wsp:rsid wsp:val=&quot;7F422361&quot;/&gt;&lt;wsp:rsid wsp:val=&quot;7FE47E50&quot;/&gt;&lt;/wsp:rsids&gt;&lt;/w:docPr&gt;&lt;w:body&gt;&lt;wx:sect&gt;&lt;w:p wsp:rsidR=&quot;00000000&quot; wsp:rsidRDefault=&quot;0009640F&quot; wsp:rsidP=&quot;0009640F&quot;&gt;&lt;m:oMathPara&gt;&lt;m:oMath&gt;&lt;m:r&gt;&lt;w:rPr&gt;&lt;w:rFonts w:ascii=&quot;Cambria Math&quot; w:fareast=&quot;Cambria Math&quot; w:h-ansi=&quot;Cambria Math&quot;/&gt;&lt;wx:font wx:val=&quot;Cambria Math&quot;/&gt;&lt;w:i/&gt;&lt;w:sz w:val=&quot;36&quot;/&gt;&lt;/w:rPr&gt;&lt;m:t&gt;T&lt;/m:t&gt;&lt;/m:r&gt;&lt;m:r&gt;&lt;m:rPr&gt;&lt;m:sty m:val=&quot;p&quot;/&gt;&lt;/m:rPr&gt;&lt;w:rPr&gt;&lt;w:rFonts w:ascii=&quot;Cambria Math&quot; w:fareast=&quot;Cambria Math&quot; w:h-ansi=&quot;Cambria Math&quot;/&gt;&lt;wx:font wx:val=&quot;Cambria Math&quot;/&gt;&lt;w:sz w:val=&quot;36&quot;/&gt;&lt;/w:rPr&gt;&lt;m:t&gt;=&lt;/m:t&gt;&lt;/m:r&gt;&lt;m:f&gt;&lt;m:fPr&gt;&lt;m:ctrlPr&gt;&lt;w:rPr&gt;&lt;w:rFonts w:ascii=&quot;Cambria Math&quot; w:fareast=&quot;Cambria Math&quot; w:h-ansi=&quot;Cambria Math&quot;/&gt;&lt;wx:font wx:val=&quot;Cambria Math&quot;/&gt;&lt;w:sz w:val=&quot;36&quot;/&gt;&lt;/w:rPr&gt;&lt;/m:ctrlPr&gt;&lt;/m:fPr&gt;&lt;m:num&gt;&lt;m:r&gt;&lt;m:rPr&gt;&lt;m:sty m:val=&quot;p&quot;/&gt;&lt;/m:rPr&gt;&lt;w:rPr&gt;&lt;w:rFonts w:ascii=&quot;Cambria Math&quot; w:fareast=&quot;Cambria Math&quot; w:h-ansi=&quot;Cambria Math&quot;/&gt;&lt;wx:font wx:val=&quot;Cambria Math&quot;/&gt;&lt;w:sz w:val=&quot;36&quot;/&gt;&lt;/w:rPr&gt;&lt;m:t&gt;m&lt;/m:t&gt;&lt;/m:r&gt;&lt;m:r&gt;&lt;m:rPr&gt;&lt;m:sty m:val=&quot;p&quot;/&gt;&lt;/m:rPr&gt;&lt;w:rPr&gt;&lt;w:rFonts w:ascii=&quot;Cambria Math&quot; w:fareast=&quot;Cambria Math&quot; w:h-ansi=&quot;Cambria Math&quot; w:hint=&quot;fareast&quot;/&gt;&lt;wx:font wx:val=&quot;Cambria Math&quot;/&gt;&lt;w:sz w:val=&quot;36&quot;/&gt;&lt;/w:rPr&gt;&lt;m:t&gt;脳s脳&lt;/m:t&gt;&lt;/m:r&gt;&lt;m:r&gt;&lt;m:rPr&gt;&lt;m:sty m:val=&quot;p&quot;/&gt;&lt;/m:rPr&gt;&lt;w:rPr&gt;&lt;w:rFonts w:ascii=&quot;Cambria Math&quot; w:fareast=&quot;Cambria Math&quot; w:h-ansi=&quot;Cambria Math&quot;/&gt;&lt;wx:font wx:val=&quot;Cambria Math&quot;/&gt;&lt;w:sz wfafafafafafafafafafafafafafafafafafafafafafafa:val=&quot;36&quot;/&gt;&lt;/w:rPr&gt;&lt;m:t&gt;1000000&lt;/m:t&gt;&lt;/m:r&gt;&lt;/m:num&gt;&lt;m:den&gt;&lt;m:r&gt;&lt;w:rPr&gt;&lt;w:rFonts w:ascii=&quot;Cambria Math&quot; w:fareast=&quot;Cambria Math&quot; w:h-ansi=&quot;Cambria Math&quot;/&gt;&lt;wx:font wx:val=&quot;Cambria Math&quot;/&gt;&lt;w:i/&gt;&lt;w:sz w:val=&quot;36&quot;/&gt;&lt;/w:rPr&gt;&lt;m:t&gt;Q&lt;/m:t&gt;&lt;/m:r&gt;&lt;m:r&gt;&lt;m:rPr&gt;&lt;m:sty m:val=&quot;p&quot;/&gt;&lt;/m:rPr&gt;&lt;w:rPr&gt;&lt;w:rFonts w:ascii=&quot;Cambria Math&quot; w:fareast=&quot;Cambria Math&quot; w:h-ansi=&quot;Cambria Math&quot; w:hint=&quot;fareast&quot;/&gt;&lt;wx:font wx:val=&quot;Cambria Math&quot;/&gt;&lt;w:sz w:val=&quot;36&quot;/&gt;&lt;/w:rPr&gt;&lt;m:t&gt;脳&lt;/m:t&gt;&lt;/m:r&gt;&lt;m:r&gt;&lt;m:r/Pr:&gt;&lt;Pm:&gt;stmy tm:Qva/l=:&quot;p&gt;&quot;//&gt;&lt;:/m&gt;:rmPrr&gt;&lt;&lt;w::rPPr&gt;&gt;&lt;wm:rsFoyntms w:ascii=&quot;Cambria Math&quot; w:fareast=&quot;Cambria Math&quot; w:h-ansi=&quot;Cambria Math&quot;/&gt;&lt;wx:font wx:val=&quot;Cambria Math&quot;/&gt;&lt;w:sz w:val=&quot;36&quot;/&gt;&lt;/w:rPr&gt;&lt;m:t&gt;C&lt;/m:t&gt;&lt;/m:r&gt;&lt;m:r&gt;&lt;m:rPr&gt;&lt;m:sty m:val=&quot;p&quot;/&gt;&lt;/m:rPr&gt;&lt;w:rPr&gt;&lt;w:rFonts w:ascii=&quot;Cambria Math&quot; w:fareast=&quot;Cambria Math&quot; w:h-ansi=&quot;Cambria Math&quot; w:hint=&quot;fareast&quot;/&gt;&lt;wx:font wx:val=&quot;Cambria Math&quot;/&gt;&lt;w:sz w:val=&quot;36&quot;/&gt;&lt;/w:rPr&gt;&lt;m:t&gt;脳&lt;/m:t&gt;&lt;/m:r&gt;&lt;m:r&gt;&lt;m:rPr&gt;&lt;m:sty m:val=&quot;p&quot;/&gt;&lt;/m:rPr&gt;&lt;w:rPr&gt;&lt;w:rFonts w:ascii=&quot;Cambria&gt; Ma:th&quot;r w:wfarFeastt=&quot;wCamsbriia MCathb&quot; wa:h-aans&quot;i=&quot;:Camrbrisa M&quot;athm&quot;/&gt;i&lt;wxM:fohnt wwx:val=&quot;Cambria Math&quot;/&gt;&lt;w:sz w:val=&quot;36&quot;/&gt;&lt;/w:rPr&gt;&lt;m:t&gt;t&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rPr>
                <w:sz w:val="24"/>
              </w:rPr>
              <w:instrText xml:space="preserve"> </w:instrText>
            </w:r>
            <w:r>
              <w:rPr>
                <w:sz w:val="24"/>
              </w:rPr>
              <w:fldChar w:fldCharType="separate"/>
            </w:r>
            <w:r>
              <w:rPr>
                <w:position w:val="-23"/>
              </w:rPr>
              <w:pict>
                <v:shape id="_x0000_i1028" o:spt="75" type="#_x0000_t75" style="height:31.5pt;width:124.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ocumentProtection w:edit=&quot;tracked-changes&quot; w:enforcement=&quot;off&quot;/&gt;&lt;w:defaultTabStop w:val=&quot;420&quot;/&gt;&lt;w:doNotHyphenateCaps/&gt;&lt;w:drawingGridVerticalSpacing w:val=&quot;156&quot;/&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Mzc2MjZjYTcwOWFhNDY4YWJhM2VjYmQ1OTI4MGMzNGYifQ==&quot;/&gt;&lt;/w:docVars&gt;&lt;wsp:rsids&gt;&lt;wsp:rsidRoot wsp:val=&quot;00A14947&quot;/&gt;&lt;wsp:rsid wsp:val=&quot;000060B3&quot;/&gt;&lt;wsp:rsid wsp:val=&quot;00016015&quot;/&gt;&lt;wsp:rsid wsp:val=&quot;0004364B&quot;/&gt;&lt;wsp:rsid wsp:val=&quot;000462C8&quot;/&gt;&lt;wsp:rsid wsp:val=&quot;00061B1F&quot;/&gt;&lt;wsp:rsid wsp:val=&quot;000733C4&quot;/&gt;&lt;wsp:rsid wsp:val=&quot;00074783&quot;/&gt;&lt;wsp:rsid wsp:val=&quot;0008070B&quot;/&gt;&lt;wsp:rsid wsp:val=&quot;000810AC&quot;/&gt;&lt;wsp:rsid wsp:val=&quot;00081A02&quot;/&gt;&lt;wsp:rsid wsp:val=&quot;00082231&quot;/&gt;&lt;wsp:rsid wsp:val=&quot;00092D38&quot;/&gt;&lt;wsp:rsid wsp:val=&quot;0009377B&quot;/&gt;&lt;wsp:rsid wsp:val=&quot;0009640F&quot;/&gt;&lt;wsp:rsid wsp:val=&quot;000A20C9&quot;/&gt;&lt;wsp:rsid wsp:val=&quot;000B058F&quot;/&gt;&lt;wsp:rsid wsp:val=&quot;000B4467&quot;/&gt;&lt;wsp:rsid wsp:val=&quot;000B4DB9&quot;/&gt;&lt;wsp:rsid wsp:val=&quot;000C09AC&quot;/&gt;&lt;wsp:rsid wsp:val=&quot;000C767F&quot;/&gt;&lt;wsp:rsid wsp:val=&quot;000D5A44&quot;/&gt;&lt;wsp:rsid wsp:val=&quot;000E3ED2&quot;/&gt;&lt;wsp:rsid wsp:val=&quot;00131F42&quot;/&gt;&lt;wsp:rsid wsp:val=&quot;001357F1&quot;/&gt;&lt;wsp:rsid wsp:val=&quot;00136F58&quot;/&gt;&lt;wsp:rsid wsp:val=&quot;00140FA8&quot;/&gt;&lt;wsp:rsid wsp:val=&quot;00142FEB&quot;/&gt;&lt;wsp:rsid wsp:val=&quot;00143A2D&quot;/&gt;&lt;wsp:rsid wsp:val=&quot;00145A41&quot;/&gt;&lt;wsp:rsid wsp:val=&quot;00151675&quot;/&gt;&lt;wsp:rsid wsp:val=&quot;001521FA&quot;/&gt;&lt;wsp:rsid wsp:val=&quot;00157435&quot;/&gt;&lt;wsp:rsid wsp:val=&quot;0017504D&quot;/&gt;&lt;wsp:rsid wsp:val=&quot;0017671A&quot;/&gt;&lt;wsp:rsid wsp:val=&quot;00177422&quot;/&gt;&lt;wsp:rsid wsp:val=&quot;00184590&quot;/&gt;&lt;wsp:rsid wsp:val=&quot;001870D1&quot;/&gt;&lt;wsp:rsid wsp:val=&quot;0018781E&quot;/&gt;&lt;wsp:rsid wsp:val=&quot;0019262D&quot;/&gt;&lt;wsp:rsid wsp:val=&quot;001A1B35&quot;/&gt;&lt;wsp:rsid wsp:val=&quot;001A48A2&quot;/&gt;&lt;wsp:rsid wsp:val=&quot;001A6F61&quot;/&gt;&lt;wsp:rsid wsp:val=&quot;001B72B8&quot;/&gt;&lt;wsp:rsid wsp:val=&quot;001C69B3&quot;/&gt;&lt;wsp:rsid wsp:val=&quot;001D5595&quot;/&gt;&lt;wsp:rsid wsp:val=&quot;001D7874&quot;/&gt;&lt;wsp:rsid wsp:val=&quot;001D7F22&quot;/&gt;&lt;wsp:rsid wsp:val=&quot;001F0F17&quot;/&gt;&lt;wsp:rsid wsp:val=&quot;001F3347&quot;/&gt;&lt;wsp:rsid wsp:val=&quot;001F69E4&quot;/&gt;&lt;wsp:rsid wsp:val=&quot;0020240D&quot;/&gt;&lt;wsp:rsid wsp:val=&quot;002125B4&quot;/&gt;&lt;wsp:rsid wsp:val=&quot;002155B8&quot;/&gt;&lt;wsp:rsid wsp:val=&quot;00224839&quot;/&gt;&lt;wsp:rsid wsp:val=&quot;002249B2&quot;/&gt;&lt;wsp:rsid wsp:val=&quot;00226574&quot;/&gt;&lt;wsp:rsid wsp:val=&quot;002278EC&quot;/&gt;&lt;wsp:rsid wsp:val=&quot;0023280E&quot;/&gt;&lt;wsp:rsid wsp:val=&quot;002377D1&quot;/&gt;&lt;wsp:rsid wsp:val=&quot;002506BC&quot;/&gt;&lt;wsp:rsid wsp:val=&quot;00254345&quot;/&gt;&lt;wsp:rsid wsp:val=&quot;00264557&quot;/&gt;&lt;wsp:rsid wsp:val=&quot;00270D8C&quot;/&gt;&lt;wsp:rsid wsp:val=&quot;002805AB&quot;/&gt;&lt;wsp:rsid wsp:val=&quot;00284204&quot;/&gt;&lt;wsp:rsid wsp:val=&quot;00291773&quot;/&gt;&lt;wsp:rsid wsp:val=&quot;002A168C&quot;/&gt;&lt;wsp:rsid wsp:val=&quot;002A3DC7&quot;/&gt;&lt;wsp:rsid wsp:val=&quot;002B49E2&quot;/&gt;&lt;wsp:rsid wsp:val=&quot;002B7B00&quot;/&gt;&lt;wsp:rsid wsp:val=&quot;002B7C44&quot;/&gt;&lt;wsp:rsid wsp:val=&quot;002C2B17&quot;/&gt;&lt;wsp:rsid wsp:val=&quot;002D3DD0&quot;/&gt;&lt;wsp:rsid wsp:val=&quot;002E1F3A&quot;/&gt;&lt;wsp:rsid wsp:val=&quot;002E298A&quot;/&gt;&lt;wsp:rsid wsp:val=&quot;00301978&quot;/&gt;&lt;wsp:rsid wsp:val=&quot;0030332C&quot;/&gt;&lt;wsp:rsid wsp:val=&quot;003051C2&quot;/&gt;&lt;wsp:rsid wsp:val=&quot;00312296&quot;/&gt;&lt;wsp:rsid wsp:val=&quot;00314F0E&quot;/&gt;&lt;wsp:rsid wsp:val=&quot;00321D8E&quot;/&gt;&lt;wsp:rsid wsp:val=&quot;00325928&quot;/&gt;&lt;wsp:rsid wsp:val=&quot;00332863&quot;/&gt;&lt;wsp:rsid wsp:val=&quot;0033684D&quot;/&gt;&lt;wsp:rsid wsp:val=&quot;00337B42&quot;/&gt;&lt;wsp:rsid wsp:val=&quot;00341B42&quot;/&gt;&lt;wsp:rsid wsp:val=&quot;0034348F&quot;/&gt;&lt;wsp:rsid wsp:val=&quot;00356653&quot;/&gt;&lt;wsp:rsid wsp:val=&quot;0035743F&quot;/&gt;&lt;wsp:rsid wsp:val=&quot;00357BE2&quot;/&gt;&lt;wsp:rsid wsp:val=&quot;0036170C&quot;/&gt;&lt;wsp:rsid wsp:val=&quot;00366E0F&quot;/&gt;&lt;wsp:rsid wsp:val=&quot;00381A72&quot;/&gt;&lt;wsp:rsid wsp:val=&quot;00384676&quot;/&gt;&lt;wsp:rsid wsp:val=&quot;00390857&quot;/&gt;&lt;wsp:rsid wsp:val=&quot;003A4BF3&quot;/&gt;&lt;wsp:rsid wsp:val=&quot;003B420D&quot;/&gt;&lt;wsp:rsid wsp:val=&quot;003C5640&quot;/&gt;&lt;wsp:rsid wsp:val=&quot;003C6C16&quot;/&gt;&lt;wsp:rsid wsp:val=&quot;003D5757&quot;/&gt;&lt;wsp:rsid wsp:val=&quot;003D794D&quot;/&gt;&lt;wsp:rsid wsp:val=&quot;003E3058&quot;/&gt;&lt;wsp:rsid wsp:val=&quot;003E76A9&quot;/&gt;&lt;wsp:rsid wsp:val=&quot;003F0809&quot;/&gt;&lt;wsp:rsid wsp:val=&quot;003F6A8C&quot;/&gt;&lt;wsp:rsid wsp:val=&quot;003F755C&quot;/&gt;&lt;wsp:rsid wsp:val=&quot;00406F01&quot;/&gt;&lt;wsp:rsid wsp:val=&quot;00416D50&quot;/&gt;&lt;wsp:rsid wsp:val=&quot;00416FD5&quot;/&gt;&lt;wsp:rsid wsp:val=&quot;00417772&quot;/&gt;&lt;wsp:rsid wsp:val=&quot;00420E6A&quot;/&gt;&lt;wsp:rsid wsp:val=&quot;00425A9E&quot;/&gt;&lt;wsp:rsid wsp:val=&quot;00426D6B&quot;/&gt;&lt;wsp:rsid wsp:val=&quot;00431E6C&quot;/&gt;&lt;wsp:rsid wsp:val=&quot;00433CE7&quot;/&gt;&lt;wsp:rsid wsp:val=&quot;00452738&quot;/&gt;&lt;wsp:rsid wsp:val=&quot;00456091&quot;/&gt;&lt;wsp:rsid wsp:val=&quot;00466321&quot;/&gt;&lt;wsp:rsid wsp:val=&quot;00484B9B&quot;/&gt;&lt;wsp:rsid wsp:val=&quot;004855F6&quot;/&gt;&lt;wsp:rsid wsp:val=&quot;0048661E&quot;/&gt;&lt;wsp:rsid wsp:val=&quot;00494670&quot;/&gt;&lt;wsp:rsid wsp:val=&quot;004A3823&quot;/&gt;&lt;wsp:rsid wsp:val=&quot;004B6BB9&quot;/&gt;&lt;wsp:rsid wsp:val=&quot;004E6946&quot;/&gt;&lt;wsp:rsid wsp:val=&quot;004F1AD8&quot;/&gt;&lt;wsp:rsid wsp:val=&quot;004F3D16&quot;/&gt;&lt;wsp:rsid wsp:val=&quot;005039CB&quot;/&gt;&lt;wsp:rsid wsp:val=&quot;0050558F&quot;/&gt;&lt;wsp:rsid wsp:val=&quot;0050598F&quot;/&gt;&lt;wsp:rsid wsp:val=&quot;00506286&quot;/&gt;&lt;wsp:rsid wsp:val=&quot;00510813&quot;/&gt;&lt;wsp:rsid wsp:val=&quot;00511990&quot;/&gt;&lt;wsp:rsid wsp:val=&quot;00511DE0&quot;/&gt;&lt;wsp:rsid wsp:val=&quot;00514870&quot;/&gt;&lt;wsp:rsid wsp:val=&quot;00514B9B&quot;/&gt;&lt;wsp:rsid wsp:val=&quot;00517F02&quot;/&gt;&lt;wsp:rsid wsp:val=&quot;00524303&quot;/&gt;&lt;wsp:rsid wsp:val=&quot;005258A2&quot;/&gt;&lt;wsp:rsid wsp:val=&quot;005401AE&quot;/&gt;&lt;wsp:rsid wsp:val=&quot;00542E07&quot;/&gt;&lt;wsp:rsid wsp:val=&quot;00545424&quot;/&gt;&lt;wsp:rsid wsp:val=&quot;00546A0A&quot;/&gt;&lt;wsp:rsid wsp:val=&quot;00554A7B&quot;/&gt;&lt;wsp:rsid wsp:val=&quot;0055572C&quot;/&gt;&lt;wsp:rsid wsp:val=&quot;0056106A&quot;/&gt;&lt;wsp:rsid wsp:val=&quot;005720AE&quot;/&gt;&lt;wsp:rsid wsp:val=&quot;00594D77&quot;/&gt;&lt;wsp:rsid wsp:val=&quot;005969E4&quot;/&gt;&lt;wsp:rsid wsp:val=&quot;005A06B7&quot;/&gt;&lt;wsp:rsid wsp:val=&quot;005A1759&quot;/&gt;&lt;wsp:rsid wsp:val=&quot;005A68A7&quot;/&gt;&lt;wsp:rsid wsp:val=&quot;005D36AB&quot;/&gt;&lt;wsp:rsid wsp:val=&quot;005E23E1&quot;/&gt;&lt;wsp:rsid wsp:val=&quot;00617CC3&quot;/&gt;&lt;wsp:rsid wsp:val=&quot;006377A6&quot;/&gt;&lt;wsp:rsid wsp:val=&quot;00637A3D&quot;/&gt;&lt;wsp:rsid wsp:val=&quot;006411EF&quot;/&gt;&lt;wsp:rsid wsp:val=&quot;006748B8&quot;/&gt;&lt;wsp:rsid wsp:val=&quot;006775C3&quot;/&gt;&lt;wsp:rsid wsp:val=&quot;0069290A&quot;/&gt;&lt;wsp:rsid wsp:val=&quot;0069775A&quot;/&gt;&lt;wsp:rsid wsp:val=&quot;00697813&quot;/&gt;&lt;wsp:rsid wsp:val=&quot;006A3EE8&quot;/&gt;&lt;wsp:rsid wsp:val=&quot;006A72BF&quot;/&gt;&lt;wsp:rsid wsp:val=&quot;006B03F2&quot;/&gt;&lt;wsp:rsid wsp:val=&quot;006B37DC&quot;/&gt;&lt;wsp:rsid wsp:val=&quot;006B4F68&quot;/&gt;&lt;wsp:rsid wsp:val=&quot;006C0592&quot;/&gt;&lt;wsp:rsid wsp:val=&quot;006C272E&quot;/&gt;&lt;wsp:rsid wsp:val=&quot;006C5479&quot;/&gt;&lt;wsp:rsid wsp:val=&quot;006D13B5&quot;/&gt;&lt;wsp:rsid wsp:val=&quot;006D552D&quot;/&gt;&lt;wsp:rsid wsp:val=&quot;006E12FF&quot;/&gt;&lt;wsp:rsid wsp:val=&quot;006E607E&quot;/&gt;&lt;wsp:rsid wsp:val=&quot;006F3E70&quot;/&gt;&lt;wsp:rsid wsp:val=&quot;00706C5D&quot;/&gt;&lt;wsp:rsid wsp:val=&quot;00732922&quot;/&gt;&lt;wsp:rsid wsp:val=&quot;0075162E&quot;/&gt;&lt;wsp:rsid wsp:val=&quot;00754034&quot;/&gt;&lt;wsp:rsid wsp:val=&quot;00756556&quot;/&gt;&lt;wsp:rsid wsp:val=&quot;007618C4&quot;/&gt;&lt;wsp:rsid wsp:val=&quot;00767980&quot;/&gt;&lt;wsp:rsid wsp:val=&quot;00770B19&quot;/&gt;&lt;wsp:rsid wsp:val=&quot;0077463F&quot;/&gt;&lt;wsp:rsid wsp:val=&quot;007836EA&quot;/&gt;&lt;wsp:rsid wsp:val=&quot;00784CDA&quot;/&gt;&lt;wsp:rsid wsp:val=&quot;007906C4&quot;/&gt;&lt;wsp:rsid wsp:val=&quot;00792173&quot;/&gt;&lt;wsp:rsid wsp:val=&quot;007940EA&quot;/&gt;&lt;wsp:rsid wsp:val=&quot;007967E8&quot;/&gt;&lt;wsp:rsid wsp:val=&quot;007A2170&quot;/&gt;&lt;wsp:rsid wsp:val=&quot;007A22BF&quot;/&gt;&lt;wsp:rsid wsp:val=&quot;007A3323&quot;/&gt;&lt;wsp:rsid wsp:val=&quot;007B72B8&quot;/&gt;&lt;wsp:rsid wsp:val=&quot;007B7A58&quot;/&gt;&lt;wsp:rsid wsp:val=&quot;007C21B5&quot;/&gt;&lt;wsp:rsid wsp:val=&quot;007E4BD2&quot;/&gt;&lt;wsp:rsid wsp:val=&quot;00801393&quot;/&gt;&lt;wsp:rsid wsp:val=&quot;00802F88&quot;/&gt;&lt;wsp:rsid wsp:val=&quot;00805660&quot;/&gt;&lt;wsp:rsid wsp:val=&quot;0081293E&quot;/&gt;&lt;wsp:rsid wsp:val=&quot;00815465&quot;/&gt;&lt;wsp:rsid wsp:val=&quot;00817E9A&quot;/&gt;&lt;wsp:rsid wsp:val=&quot;008306BD&quot;/&gt;&lt;wsp:rsid wsp:val=&quot;00831A80&quot;/&gt;&lt;wsp:rsid wsp:val=&quot;00833743&quot;/&gt;&lt;wsp:rsid wsp:val=&quot;008340A4&quot;/&gt;&lt;wsp:rsid wsp:val=&quot;0087135F&quot;/&gt;&lt;wsp:rsid wsp:val=&quot;00872D94&quot;/&gt;&lt;wsp:rsid wsp:val=&quot;00874284&quot;/&gt;&lt;wsp:rsid wsp:val=&quot;00880364&quot;/&gt;&lt;wsp:rsid wsp:val=&quot;00885EC1&quot;/&gt;&lt;wsp:rsid wsp:val=&quot;00891592&quot;/&gt;&lt;wsp:rsid wsp:val=&quot;00891E9E&quot;/&gt;&lt;wsp:rsid wsp:val=&quot;008A090B&quot;/&gt;&lt;wsp:rsid wsp:val=&quot;008A2F68&quot;/&gt;&lt;wsp:rsid wsp:val=&quot;008B1D82&quot;/&gt;&lt;wsp:rsid wsp:val=&quot;008B4FA6&quot;/&gt;&lt;wsp:rsid wsp:val=&quot;008B5282&quot;/&gt;&lt;wsp:rsid wsp:val=&quot;008B7C17&quot;/&gt;&lt;wsp:rsid wsp:val=&quot;008C2D01&quot;/&gt;&lt;wsp:rsid wsp:val=&quot;008C40E6&quot;/&gt;&lt;wsp:rsid wsp:val=&quot;008D0149&quot;/&gt;&lt;wsp:rsid wsp:val=&quot;008D0F7A&quot;/&gt;&lt;wsp:rsid wsp:val=&quot;008D68E4&quot;/&gt;&lt;wsp:rsid wsp:val=&quot;008E0506&quot;/&gt;&lt;wsp:rsid wsp:val=&quot;008E0CFF&quot;/&gt;&lt;wsp:rsid wsp:val=&quot;008E5D6B&quot;/&gt;&lt;wsp:rsid wsp:val=&quot;008E76F0&quot;/&gt;&lt;wsp:rsid wsp:val=&quot;008F15FE&quot;/&gt;&lt;wsp:rsid wsp:val=&quot;008F2D29&quot;/&gt;&lt;wsp:rsid wsp:val=&quot;008F5187&quot;/&gt;&lt;wsp:rsid wsp:val=&quot;008F60D8&quot;/&gt;&lt;wsp:rsid wsp:val=&quot;00902727&quot;/&gt;&lt;wsp:rsid wsp:val=&quot;0090312B&quot;/&gt;&lt;wsp:rsid wsp:val=&quot;0091736D&quot;/&gt;&lt;wsp:rsid wsp:val=&quot;0093037A&quot;/&gt;&lt;wsp:rsid wsp:val=&quot;0094154D&quot;/&gt;&lt;wsp:rsid wsp:val=&quot;0095155F&quot;/&gt;&lt;wsp:rsid wsp:val=&quot;00954429&quot;/&gt;&lt;wsp:rsid wsp:val=&quot;009563CE&quot;/&gt;&lt;wsp:rsid wsp:val=&quot;00976328&quot;/&gt;&lt;wsp:rsid wsp:val=&quot;0097680D&quot;/&gt;&lt;wsp:rsid wsp:val=&quot;00982438&quot;/&gt;&lt;wsp:rsid wsp:val=&quot;0098404C&quot;/&gt;&lt;wsp:rsid wsp:val=&quot;00985283&quot;/&gt;&lt;wsp:rsid wsp:val=&quot;00995992&quot;/&gt;&lt;wsp:rsid wsp:val=&quot;009A03E5&quot;/&gt;&lt;wsp:rsid wsp:val=&quot;009A0F3B&quot;/&gt;&lt;wsp:rsid wsp:val=&quot;009A1BB4&quot;/&gt;&lt;wsp:rsid wsp:val=&quot;009A2628&quot;/&gt;&lt;wsp:rsid wsp:val=&quot;009A3200&quot;/&gt;&lt;wsp:rsid wsp:val=&quot;009B0897&quot;/&gt;&lt;wsp:rsid wsp:val=&quot;009B7BD9&quot;/&gt;&lt;wsp:rsid wsp:val=&quot;009C7DD5&quot;/&gt;&lt;wsp:rsid wsp:val=&quot;009E227D&quot;/&gt;&lt;wsp:rsid wsp:val=&quot;009E41B9&quot;/&gt;&lt;wsp:rsid wsp:val=&quot;009E5019&quot;/&gt;&lt;wsp:rsid wsp:val=&quot;00A04F1B&quot;/&gt;&lt;wsp:rsid wsp:val=&quot;00A0501B&quot;/&gt;&lt;wsp:rsid wsp:val=&quot;00A14947&quot;/&gt;&lt;wsp:rsid wsp:val=&quot;00A32A83&quot;/&gt;&lt;wsp:rsid wsp:val=&quot;00A368DB&quot;/&gt;&lt;wsp:rsid wsp:val=&quot;00A423AA&quot;/&gt;&lt;wsp:rsid wsp:val=&quot;00A53EC6&quot;/&gt;&lt;wsp:rsid wsp:val=&quot;00A55C0F&quot;/&gt;&lt;wsp:rsid wsp:val=&quot;00A8713F&quot;/&gt;&lt;wsp:rsid wsp:val=&quot;00A87423&quot;/&gt;&lt;wsp:rsid wsp:val=&quot;00A90BA1&quot;/&gt;&lt;wsp:rsid wsp:val=&quot;00A97A9A&quot;/&gt;&lt;wsp:rsid wsp:val=&quot;00AA0671&quot;/&gt;&lt;wsp:rsid wsp:val=&quot;00AA2531&quot;/&gt;&lt;wsp:rsid wsp:val=&quot;00AA4705&quot;/&gt;&lt;wsp:rsid wsp:val=&quot;00AB1E09&quot;/&gt;&lt;wsp:rsid wsp:val=&quot;00AB5330&quot;/&gt;&lt;wsp:rsid wsp:val=&quot;00AB7747&quot;/&gt;&lt;wsp:rsid wsp:val=&quot;00AC14CE&quot;/&gt;&lt;wsp:rsid wsp:val=&quot;00AC2A56&quot;/&gt;&lt;wsp:rsid wsp:val=&quot;00AC7107&quot;/&gt;&lt;wsp:rsid wsp:val=&quot;00AD055E&quot;/&gt;&lt;wsp:rsid wsp:val=&quot;00AD17A2&quot;/&gt;&lt;wsp:rsid wsp:val=&quot;00AD47A7&quot;/&gt;&lt;wsp:rsid wsp:val=&quot;00AF0CBF&quot;/&gt;&lt;wsp:rsid wsp:val=&quot;00AF0FB1&quot;/&gt;&lt;wsp:rsid wsp:val=&quot;00AF257F&quot;/&gt;&lt;wsp:rsid wsp:val=&quot;00AF33CF&quot;/&gt;&lt;wsp:rsid wsp:val=&quot;00AF4D50&quot;/&gt;&lt;wsp:rsid wsp:val=&quot;00AF6179&quot;/&gt;&lt;wsp:rsid wsp:val=&quot;00B1295A&quot;/&gt;&lt;wsp:rsid wsp:val=&quot;00B20A45&quot;/&gt;&lt;wsp:rsid wsp:val=&quot;00B22C5C&quot;/&gt;&lt;wsp:rsid wsp:val=&quot;00B24F30&quot;/&gt;&lt;wsp:rsid wsp:val=&quot;00B31ABF&quot;/&gt;&lt;wsp:rsid wsp:val=&quot;00B33BE3&quot;/&gt;&lt;wsp:rsid wsp:val=&quot;00B446FF&quot;/&gt;&lt;wsp:rsid wsp:val=&quot;00B53B5D&quot;/&gt;&lt;wsp:rsid wsp:val=&quot;00B6055E&quot;/&gt;&lt;wsp:rsid wsp:val=&quot;00B6317D&quot;/&gt;&lt;wsp:rsid wsp:val=&quot;00B7723F&quot;/&gt;&lt;wsp:rsid wsp:val=&quot;00B80534&quot;/&gt;&lt;wsp:rsid wsp:val=&quot;00B8433C&quot;/&gt;&lt;wsp:rsid wsp:val=&quot;00B87491&quot;/&gt;&lt;wsp:rsid wsp:val=&quot;00BA29E9&quot;/&gt;&lt;wsp:rsid wsp:val=&quot;00BA7142&quot;/&gt;&lt;wsp:rsid wsp:val=&quot;00BB237C&quot;/&gt;&lt;wsp:rsid wsp:val=&quot;00BB41A3&quot;/&gt;&lt;wsp:rsid wsp:val=&quot;00BC32DC&quot;/&gt;&lt;wsp:rsid wsp:val=&quot;00BC35B6&quot;/&gt;&lt;wsp:rsid wsp:val=&quot;00BD0DBC&quot;/&gt;&lt;wsp:rsid wsp:val=&quot;00BD1B51&quot;/&gt;&lt;wsp:rsid wsp:val=&quot;00BD4596&quot;/&gt;&lt;wsp:rsid wsp:val=&quot;00BE1405&quot;/&gt;&lt;wsp:rsid wsp:val=&quot;00BE312D&quot;/&gt;&lt;wsp:rsid wsp:val=&quot;00BF1C20&quot;/&gt;&lt;wsp:rsid wsp:val=&quot;00C10578&quot;/&gt;&lt;wsp:rsid wsp:val=&quot;00C135BC&quot;/&gt;&lt;wsp:rsid wsp:val=&quot;00C15C95&quot;/&gt;&lt;wsp:rsid wsp:val=&quot;00C2596A&quot;/&gt;&lt;wsp:rsid wsp:val=&quot;00C27537&quot;/&gt;&lt;wsp:rsid wsp:val=&quot;00C30D46&quot;/&gt;&lt;wsp:rsid wsp:val=&quot;00C328FE&quot;/&gt;&lt;wsp:rsid wsp:val=&quot;00C33507&quot;/&gt;&lt;wsp:rsid wsp:val=&quot;00C4409D&quot;/&gt;&lt;wsp:rsid wsp:val=&quot;00C44E72&quot;/&gt;&lt;wsp:rsid wsp:val=&quot;00C45A06&quot;/&gt;&lt;wsp:rsid wsp:val=&quot;00C47E5B&quot;/&gt;&lt;wsp:rsid wsp:val=&quot;00C61E4B&quot;/&gt;&lt;wsp:rsid wsp:val=&quot;00C64BFF&quot;/&gt;&lt;wsp:rsid wsp:val=&quot;00C704E9&quot;/&gt;&lt;wsp:rsid wsp:val=&quot;00C763C9&quot;/&gt;&lt;wsp:rsid wsp:val=&quot;00C80057&quot;/&gt;&lt;wsp:rsid wsp:val=&quot;00C82232&quot;/&gt;&lt;wsp:rsid wsp:val=&quot;00C82913&quot;/&gt;&lt;wsp:rsid wsp:val=&quot;00C972B1&quot;/&gt;&lt;wsp:rsid wsp:val=&quot;00CA2CCE&quot;/&gt;&lt;wsp:rsid wsp:val=&quot;00CA43FD&quot;/&gt;&lt;wsp:rsid wsp:val=&quot;00CA7EF8&quot;/&gt;&lt;wsp:rsid wsp:val=&quot;00CC489B&quot;/&gt;&lt;wsp:rsid wsp:val=&quot;00CD2BCD&quot;/&gt;&lt;wsp:rsid wsp:val=&quot;00CD3A4C&quot;/&gt;&lt;wsp:rsid wsp:val=&quot;00CE10E9&quot;/&gt;&lt;wsp:rsid wsp:val=&quot;00CE2910&quot;/&gt;&lt;wsp:rsid wsp:val=&quot;00CE5393&quot;/&gt;&lt;wsp:rsid wsp:val=&quot;00CF36BE&quot;/&gt;&lt;wsp:rsid wsp:val=&quot;00CF6000&quot;/&gt;&lt;wsp:rsid wsp:val=&quot;00D003F3&quot;/&gt;&lt;wsp:rsid wsp:val=&quot;00D0364F&quot;/&gt;&lt;wsp:rsid wsp:val=&quot;00D06834&quot;/&gt;&lt;wsp:rsid wsp:val=&quot;00D308ED&quot;/&gt;&lt;wsp:rsid wsp:val=&quot;00D36D86&quot;/&gt;&lt;wsp:rsid wsp:val=&quot;00D428AA&quot;/&gt;&lt;wsp:rsid wsp:val=&quot;00D50A34&quot;/&gt;&lt;wsp:rsid wsp:val=&quot;00D53EFA&quot;/&gt;&lt;wsp:rsid wsp:val=&quot;00D77128&quot;/&gt;&lt;wsp:rsid wsp:val=&quot;00D94A7C&quot;/&gt;&lt;wsp:rsid wsp:val=&quot;00D95896&quot;/&gt;&lt;wsp:rsid wsp:val=&quot;00DB2983&quot;/&gt;&lt;wsp:rsid wsp:val=&quot;00DC1257&quot;/&gt;&lt;wsp:rsid wsp:val=&quot;00DC3DC0&quot;/&gt;&lt;wsp:rsid wsp:val=&quot;00DC5B2B&quot;/&gt;&lt;wsp:rsid wsp:val=&quot;00DD318D&quot;/&gt;&lt;wsp:rsid wsp:val=&quot;00DE307F&quot;/&gt;&lt;wsp:rsid wsp:val=&quot;00DF2E12&quot;/&gt;&lt;wsp:rsid wsp:val=&quot;00DF514A&quot;/&gt;&lt;wsp:rsid wsp:val=&quot;00DF6690&quot;/&gt;&lt;wsp:rsid wsp:val=&quot;00DF6804&quot;/&gt;&lt;wsp:rsid wsp:val=&quot;00E0131F&quot;/&gt;&lt;wsp:rsid wsp:val=&quot;00E0358D&quot;/&gt;&lt;wsp:rsid wsp:val=&quot;00E04323&quot;/&gt;&lt;wsp:rsid wsp:val=&quot;00E070A2&quot;/&gt;&lt;wsp:rsid wsp:val=&quot;00E2656A&quot;/&gt;&lt;wsp:rsid wsp:val=&quot;00E362A3&quot;/&gt;&lt;wsp:rsid wsp:val=&quot;00E412D0&quot;/&gt;&lt;wsp:rsid wsp:val=&quot;00E56322&quot;/&gt;&lt;wsp:rsid wsp:val=&quot;00E60982&quot;/&gt;&lt;wsp:rsid wsp:val=&quot;00E62C62&quot;/&gt;&lt;wsp:rsid wsp:val=&quot;00E654C1&quot;/&gt;&lt;wsp:rsid wsp:val=&quot;00E65D97&quot;/&gt;&lt;wsp:rsid wsp:val=&quot;00E72A5A&quot;/&gt;&lt;wsp:rsid wsp:val=&quot;00E73354&quot;/&gt;&lt;wsp:rsid wsp:val=&quot;00E9242D&quot;/&gt;&lt;wsp:rsid wsp:val=&quot;00EB5255&quot;/&gt;&lt;wsp:rsid wsp:val=&quot;00EB5C47&quot;/&gt;&lt;wsp:rsid wsp:val=&quot;00ED0639&quot;/&gt;&lt;wsp:rsid wsp:val=&quot;00EF1175&quot;/&gt;&lt;wsp:rsid wsp:val=&quot;00EF4755&quot;/&gt;&lt;wsp:rsid wsp:val=&quot;00EF7135&quot;/&gt;&lt;wsp:rsid wsp:val=&quot;00F027DB&quot;/&gt;&lt;wsp:rsid wsp:val=&quot;00F073D8&quot;/&gt;&lt;wsp:rsid wsp:val=&quot;00F13E39&quot;/&gt;&lt;wsp:rsid wsp:val=&quot;00F14A7A&quot;/&gt;&lt;wsp:rsid wsp:val=&quot;00F22985&quot;/&gt;&lt;wsp:rsid wsp:val=&quot;00F3383E&quot;/&gt;&lt;wsp:rsid wsp:val=&quot;00F34218&quot;/&gt;&lt;wsp:rsid wsp:val=&quot;00F42DBA&quot;/&gt;&lt;wsp:rsid wsp:val=&quot;00F465A7&quot;/&gt;&lt;wsp:rsid wsp:val=&quot;00F50B7C&quot;/&gt;&lt;wsp:rsid wsp:val=&quot;00F550E6&quot;/&gt;&lt;wsp:rsid wsp:val=&quot;00F60A70&quot;/&gt;&lt;wsp:rsid wsp:val=&quot;00F6314B&quot;/&gt;&lt;wsp:rsid wsp:val=&quot;00F74345&quot;/&gt;&lt;wsp:rsid wsp:val=&quot;00F80A0A&quot;/&gt;&lt;wsp:rsid wsp:val=&quot;00F82B19&quot;/&gt;&lt;wsp:rsid wsp:val=&quot;00F9212D&quot;/&gt;&lt;wsp:rsid wsp:val=&quot;00F92FE0&quot;/&gt;&lt;wsp:rsid wsp:val=&quot;00F965DA&quot;/&gt;&lt;wsp:rsid wsp:val=&quot;00FA406A&quot;/&gt;&lt;wsp:rsid wsp:val=&quot;00FB503A&quot;/&gt;&lt;wsp:rsid wsp:val=&quot;00FB516C&quot;/&gt;&lt;wsp:rsid wsp:val=&quot;00FC4270&quot;/&gt;&lt;wsp:rsid wsp:val=&quot;00FD0236&quot;/&gt;&lt;wsp:rsid wsp:val=&quot;00FD18F4&quot;/&gt;&lt;wsp:rsid wsp:val=&quot;00FD54DB&quot;/&gt;&lt;wsp:rsid wsp:val=&quot;00FD619F&quot;/&gt;&lt;wsp:rsid wsp:val=&quot;0121002D&quot;/&gt;&lt;wsp:rsid wsp:val=&quot;01290F7E&quot;/&gt;&lt;wsp:rsid wsp:val=&quot;014C578D&quot;/&gt;&lt;wsp:rsid wsp:val=&quot;01512B04&quot;/&gt;&lt;wsp:rsid wsp:val=&quot;015D1E09&quot;/&gt;&lt;wsp:rsid wsp:val=&quot;019B47F2&quot;/&gt;&lt;wsp:rsid wsp:val=&quot;02697903&quot;/&gt;&lt;wsp:rsid wsp:val=&quot;02D950C2&quot;/&gt;&lt;wsp:rsid wsp:val=&quot;02F96569&quot;/&gt;&lt;wsp:rsid wsp:val=&quot;03EA7B21&quot;/&gt;&lt;wsp:rsid wsp:val=&quot;05F83EAE&quot;/&gt;&lt;wsp:rsid wsp:val=&quot;063E7D85&quot;/&gt;&lt;wsp:rsid wsp:val=&quot;06922496&quot;/&gt;&lt;wsp:rsid wsp:val=&quot;07293586&quot;/&gt;&lt;wsp:rsid wsp:val=&quot;07295285&quot;/&gt;&lt;wsp:rsid wsp:val=&quot;073E58BB&quot;/&gt;&lt;wsp:rsid wsp:val=&quot;07636392&quot;/&gt;&lt;wsp:rsid wsp:val=&quot;07770C56&quot;/&gt;&lt;wsp:rsid wsp:val=&quot;07B24C66&quot;/&gt;&lt;wsp:rsid wsp:val=&quot;086E17EE&quot;/&gt;&lt;wsp:rsid wsp:val=&quot;087551C6&quot;/&gt;&lt;wsp:rsid wsp:val=&quot;0879490F&quot;/&gt;&lt;wsp:rsid wsp:val=&quot;092217DD&quot;/&gt;&lt;wsp:rsid wsp:val=&quot;093A7294&quot;/&gt;&lt;wsp:rsid wsp:val=&quot;09F81CE7&quot;/&gt;&lt;wsp:rsid wsp:val=&quot;0A263993&quot;/&gt;&lt;wsp:rsid wsp:val=&quot;0A2D3AC2&quot;/&gt;&lt;wsp:rsid wsp:val=&quot;0AA755DF&quot;/&gt;&lt;wsp:rsid wsp:val=&quot;0B120D44&quot;/&gt;&lt;wsp:rsid wsp:val=&quot;0B990A12&quot;/&gt;&lt;wsp:rsid wsp:val=&quot;0BD27BF6&quot;/&gt;&lt;wsp:rsid wsp:val=&quot;0C3B3C7D&quot;/&gt;&lt;wsp:rsid wsp:val=&quot;0C97462E&quot;/&gt;&lt;wsp:rsid wsp:val=&quot;0CAA74F5&quot;/&gt;&lt;wsp:rsid wsp:val=&quot;0CAB2EAE&quot;/&gt;&lt;wsp:rsid wsp:val=&quot;0D37448F&quot;/&gt;&lt;wsp:rsid wsp:val=&quot;0D621C7D&quot;/&gt;&lt;wsp:rsid wsp:val=&quot;0D852A46&quot;/&gt;&lt;wsp:rsid wsp:val=&quot;0DB109EC&quot;/&gt;&lt;wsp:rsid wsp:val=&quot;0DE527C3&quot;/&gt;&lt;wsp:rsid wsp:val=&quot;0E73034D&quot;/&gt;&lt;wsp:rsid wsp:val=&quot;0F13775A&quot;/&gt;&lt;wsp:rsid wsp:val=&quot;0F5F45FE&quot;/&gt;&lt;wsp:rsid wsp:val=&quot;0F9A112B&quot;/&gt;&lt;wsp:rsid wsp:val=&quot;10553B41&quot;/&gt;&lt;wsp:rsid wsp:val=&quot;106D2F64&quot;/&gt;&lt;wsp:rsid wsp:val=&quot;107A7ACB&quot;/&gt;&lt;wsp:rsid wsp:val=&quot;10B63710&quot;/&gt;&lt;wsp:rsid wsp:val=&quot;10EF3F84&quot;/&gt;&lt;wsp:rsid wsp:val=&quot;10F10820&quot;/&gt;&lt;wsp:rsid wsp:val=&quot;111C2F7A&quot;/&gt;&lt;wsp:rsid wsp:val=&quot;11665CA1&quot;/&gt;&lt;wsp:rsid wsp:val=&quot;119E08D7&quot;/&gt;&lt;wsp:rsid wsp:val=&quot;119E7848&quot;/&gt;&lt;wsp:rsid wsp:val=&quot;11FB7844&quot;/&gt;&lt;wsp:rsid wsp:val=&quot;128D75D5&quot;/&gt;&lt;wsp:rsid wsp:val=&quot;13951726&quot;/&gt;&lt;wsp:rsid wsp:val=&quot;14396509&quot;/&gt;&lt;wsp:rsid wsp:val=&quot;14653A33&quot;/&gt;&lt;wsp:rsid wsp:val=&quot;14854B47&quot;/&gt;&lt;wsp:rsid wsp:val=&quot;14DD2C3C&quot;/&gt;&lt;wsp:rsid wsp:val=&quot;1539377F&quot;/&gt;&lt;wsp:rsid wsp:val=&quot;16087E1D&quot;/&gt;&lt;wsp:rsid wsp:val=&quot;16264BBA&quot;/&gt;&lt;wsp:rsid wsp:val=&quot;164178F9&quot;/&gt;&lt;wsp:rsid wsp:val=&quot;168B20B2&quot;/&gt;&lt;wsp:rsid wsp:val=&quot;17701D14&quot;/&gt;&lt;wsp:rsid wsp:val=&quot;17735226&quot;/&gt;&lt;wsp:rsid wsp:val=&quot;17B90143&quot;/&gt;&lt;wsp:rsid wsp:val=&quot;180C3447&quot;/&gt;&lt;wsp:rsid wsp:val=&quot;189F624C&quot;/&gt;&lt;wsp:rsid wsp:val=&quot;19575297&quot;/&gt;&lt;wsp:rsid wsp:val=&quot;1A1C66C0&quot;/&gt;&lt;wsp:rsid wsp:val=&quot;1A42393B&quot;/&gt;&lt;wsp:rsid wsp:val=&quot;1AAD45DE&quot;/&gt;&lt;wsp:rsid wsp:val=&quot;1B046F80&quot;/&gt;&lt;wsp:rsid wsp:val=&quot;1B3267B5&quot;/&gt;&lt;wsp:rsid wsp:val=&quot;1B40161D&quot;/&gt;&lt;wsp:rsid wsp:val=&quot;1B441859&quot;/&gt;&lt;wsp:rsid wsp:val=&quot;1B5E5D9B&quot;/&gt;&lt;wsp:rsid wsp:val=&quot;1B6606B1&quot;/&gt;&lt;wsp:rsid wsp:val=&quot;1B8173F6&quot;/&gt;&lt;wsp:rsid wsp:val=&quot;1BB32372&quot;/&gt;&lt;wsp:rsid wsp:val=&quot;1BDB5D86&quot;/&gt;&lt;wsp:rsid wsp:val=&quot;1C563375&quot;/&gt;&lt;wsp:rsid wsp:val=&quot;1C5E7925&quot;/&gt;&lt;wsp:rsid wsp:val=&quot;1C8472EB&quot;/&gt;&lt;wsp:rsid wsp:val=&quot;1CD20159&quot;/&gt;&lt;wsp:rsid wsp:val=&quot;1CFD070F&quot;/&gt;&lt;wsp:rsid wsp:val=&quot;1D4C4D9B&quot;/&gt;&lt;wsp:rsid wsp:val=&quot;1D5F6196&quot;/&gt;&lt;wsp:rsid wsp:val=&quot;1D6132A5&quot;/&gt;&lt;wsp:rsid wsp:val=&quot;1D8E56D5&quot;/&gt;&lt;wsp:rsid wsp:val=&quot;1D8F1045&quot;/&gt;&lt;wsp:rsid wsp:val=&quot;1D914BCF&quot;/&gt;&lt;wsp:rsid wsp:val=&quot;1DB61644&quot;/&gt;&lt;wsp:rsid wsp:val=&quot;1E7A43DA&quot;/&gt;&lt;wsp:rsid wsp:val=&quot;1FE7539E&quot;/&gt;&lt;wsp:rsid wsp:val=&quot;1FF428EA&quot;/&gt;&lt;wsp:rsid wsp:val=&quot;20671BE0&quot;/&gt;&lt;wsp:rsid wsp:val=&quot;20963CB8&quot;/&gt;&lt;wsp:rsid wsp:val=&quot;20A81A1B&quot;/&gt;&lt;wsp:rsid wsp:val=&quot;20B07FB6&quot;/&gt;&lt;wsp:rsid wsp:val=&quot;20B646FB&quot;/&gt;&lt;wsp:rsid wsp:val=&quot;20F91623&quot;/&gt;&lt;wsp:rsid wsp:val=&quot;213B74B1&quot;/&gt;&lt;wsp:rsid wsp:val=&quot;214B2409&quot;/&gt;&lt;wsp:rsid wsp:val=&quot;215A2310&quot;/&gt;&lt;wsp:rsid wsp:val=&quot;21AC19A6&quot;/&gt;&lt;wsp:rsid wsp:val=&quot;21DE318A&quot;/&gt;&lt;wsp:rsid wsp:val=&quot;21E24A7E&quot;/&gt;&lt;wsp:rsid wsp:val=&quot;21EF5B80&quot;/&gt;&lt;wsp:rsid wsp:val=&quot;22576990&quot;/&gt;&lt;wsp:rsid wsp:val=&quot;22771F4D&quot;/&gt;&lt;wsp:rsid wsp:val=&quot;227F18B1&quot;/&gt;&lt;wsp:rsid wsp:val=&quot;22F47480&quot;/&gt;&lt;wsp:rsid wsp:val=&quot;233B5254&quot;/&gt;&lt;wsp:rsid wsp:val=&quot;23DE1C48&quot;/&gt;&lt;wsp:rsid wsp:val=&quot;240210CD&quot;/&gt;&lt;wsp:rsid wsp:val=&quot;24BF09F7&quot;/&gt;&lt;wsp:rsid wsp:val=&quot;252D53FE&quot;/&gt;&lt;wsp:rsid wsp:val=&quot;258345C7&quot;/&gt;&lt;wsp:rsid wsp:val=&quot;25EC2D81&quot;/&gt;&lt;wsp:rsid wsp:val=&quot;26212589&quot;/&gt;&lt;wsp:rsid wsp:val=&quot;2627282D&quot;/&gt;&lt;wsp:rsid wsp:val=&quot;267C22B8&quot;/&gt;&lt;wsp:rsid wsp:val=&quot;27025B44&quot;/&gt;&lt;wsp:rsid wsp:val=&quot;277057A2&quot;/&gt;&lt;wsp:rsid wsp:val=&quot;28714D1F&quot;/&gt;&lt;wsp:rsid wsp:val=&quot;29206EB8&quot;/&gt;&lt;wsp:rsid wsp:val=&quot;29595666&quot;/&gt;&lt;wsp:rsid wsp:val=&quot;297042A8&quot;/&gt;&lt;wsp:rsid wsp:val=&quot;29874881&quot;/&gt;&lt;wsp:rsid wsp:val=&quot;29E325E0&quot;/&gt;&lt;wsp:rsid wsp:val=&quot;2A047616&quot;/&gt;&lt;wsp:rsid wsp:val=&quot;2A452503&quot;/&gt;&lt;wsp:rsid wsp:val=&quot;2B573B88&quot;/&gt;&lt;wsp:rsid wsp:val=&quot;2B616348&quot;/&gt;&lt;wsp:rsid wsp:val=&quot;2BA936A8&quot;/&gt;&lt;wsp:rsid wsp:val=&quot;2BAB1C42&quot;/&gt;&lt;wsp:rsid wsp:val=&quot;2C076214&quot;/&gt;&lt;wsp:rsid wsp:val=&quot;2C315A5A&quot;/&gt;&lt;wsp:rsid wsp:val=&quot;2C4B1C25&quot;/&gt;&lt;wsp:rsid wsp:val=&quot;2C7C05DE&quot;/&gt;&lt;wsp:rsid wsp:val=&quot;2D9E56F5&quot;/&gt;&lt;wsp:rsid wsp:val=&quot;2E667F96&quot;/&gt;&lt;wsp:rsid wsp:val=&quot;2E8226AB&quot;/&gt;&lt;wsp:rsid wsp:val=&quot;2E9D5FB5&quot;/&gt;&lt;wsp:rsid wsp:val=&quot;2FA84978&quot;/&gt;&lt;wsp:rsid wsp:val=&quot;2FD065E6&quot;/&gt;&lt;wsp:rsid wsp:val=&quot;2FD96870&quot;/&gt;&lt;wsp:rsid wsp:val=&quot;30580BC9&quot;/&gt;&lt;wsp:rsid wsp:val=&quot;311E2ED7&quot;/&gt;&lt;wsp:rsid wsp:val=&quot;315619EE&quot;/&gt;&lt;wsp:rsid wsp:val=&quot;315C449C&quot;/&gt;&lt;wsp:rsid wsp:val=&quot;31B82709&quot;/&gt;&lt;wsp:rsid wsp:val=&quot;31D05482&quot;/&gt;&lt;wsp:rsid wsp:val=&quot;31DE14F1&quot;/&gt;&lt;wsp:rsid wsp:val=&quot;32400B34&quot;/&gt;&lt;wsp:rsid wsp:val=&quot;329E6876&quot;/&gt;&lt;wsp:rsid wsp:val=&quot;32C17585&quot;/&gt;&lt;wsp:rsid wsp:val=&quot;333015F2&quot;/&gt;&lt;wsp:rsid wsp:val=&quot;334B6320&quot;/&gt;&lt;wsp:rsid wsp:val=&quot;33541BAB&quot;/&gt;&lt;wsp:rsid wsp:val=&quot;33D934D4&quot;/&gt;&lt;wsp:rsid wsp:val=&quot;33DB39A2&quot;/&gt;&lt;wsp:rsid wsp:val=&quot;33FE2F6A&quot;/&gt;&lt;wsp:rsid wsp:val=&quot;340E07E5&quot;/&gt;&lt;wsp:rsid wsp:val=&quot;34235BF7&quot;/&gt;&lt;wsp:rsid wsp:val=&quot;350372D9&quot;/&gt;&lt;wsp:rsid wsp:val=&quot;358C5FA8&quot;/&gt;&lt;wsp:rsid wsp:val=&quot;35C15DF1&quot;/&gt;&lt;wsp:rsid wsp:val=&quot;36074A7F&quot;/&gt;&lt;wsp:rsid wsp:val=&quot;36923549&quot;/&gt;&lt;wsp:rsid wsp:val=&quot;36B75FBF&quot;/&gt;&lt;wsp:rsid wsp:val=&quot;36BD0C45&quot;/&gt;&lt;wsp:rsid wsp:val=&quot;36C228F4&quot;/&gt;&lt;wsp:rsid wsp:val=&quot;371D10C3&quot;/&gt;&lt;wsp:rsid wsp:val=&quot;37DD5782&quot;/&gt;&lt;wsp:rsid wsp:val=&quot;37E00298&quot;/&gt;&lt;wsp:rsid wsp:val=&quot;37E75A9B&quot;/&gt;&lt;wsp:rsid wsp:val=&quot;38B302F9&quot;/&gt;&lt;wsp:rsid wsp:val=&quot;38B76B51&quot;/&gt;&lt;wsp:rsid wsp:val=&quot;38BB7F59&quot;/&gt;&lt;wsp:rsid wsp:val=&quot;38C42A2D&quot;/&gt;&lt;wsp:rsid wsp:val=&quot;38F12CD3&quot;/&gt;&lt;wsp:rsid wsp:val=&quot;38F94775&quot;/&gt;&lt;wsp:rsid wsp:val=&quot;392971ED&quot;/&gt;&lt;wsp:rsid wsp:val=&quot;39325651&quot;/&gt;&lt;wsp:rsid wsp:val=&quot;3A00676C&quot;/&gt;&lt;wsp:rsid wsp:val=&quot;3A872856&quot;/&gt;&lt;wsp:rsid wsp:val=&quot;3B3763D1&quot;/&gt;&lt;wsp:rsid wsp:val=&quot;3BCC4164&quot;/&gt;&lt;wsp:rsid wsp:val=&quot;3BFA100B&quot;/&gt;&lt;wsp:rsid wsp:val=&quot;3C2F6E1E&quot;/&gt;&lt;wsp:rsid wsp:val=&quot;3C4F64BA&quot;/&gt;&lt;wsp:rsid wsp:val=&quot;3CDA245A&quot;/&gt;&lt;wsp:rsid wsp:val=&quot;3D1E06B7&quot;/&gt;&lt;wsp:rsid wsp:val=&quot;3D6F62D3&quot;/&gt;&lt;wsp:rsid wsp:val=&quot;3DE350D6&quot;/&gt;&lt;wsp:rsid wsp:val=&quot;3EDA0523&quot;/&gt;&lt;wsp:rsid wsp:val=&quot;40143403&quot;/&gt;&lt;wsp:rsid wsp:val=&quot;40526D0A&quot;/&gt;&lt;wsp:rsid wsp:val=&quot;407A6407&quot;/&gt;&lt;wsp:rsid wsp:val=&quot;409809AD&quot;/&gt;&lt;wsp:rsid wsp:val=&quot;412A1298&quot;/&gt;&lt;wsp:rsid wsp:val=&quot;4200449D&quot;/&gt;&lt;wsp:rsid wsp:val=&quot;423A3BCC&quot;/&gt;&lt;wsp:rsid wsp:val=&quot;424E57D2&quot;/&gt;&lt;wsp:rsid wsp:val=&quot;42555167&quot;/&gt;&lt;wsp:rsid wsp:val=&quot;42B26C49&quot;/&gt;&lt;wsp:rsid wsp:val=&quot;42E46A5F&quot;/&gt;&lt;wsp:rsid wsp:val=&quot;431A7939&quot;/&gt;&lt;wsp:rsid wsp:val=&quot;433A6FE6&quot;/&gt;&lt;wsp:rsid wsp:val=&quot;43480868&quot;/&gt;&lt;wsp:rsid wsp:val=&quot;4350713C&quot;/&gt;&lt;wsp:rsid wsp:val=&quot;436653E0&quot;/&gt;&lt;wsp:rsid wsp:val=&quot;43C4431A&quot;/&gt;&lt;wsp:rsid wsp:val=&quot;43F171C2&quot;/&gt;&lt;wsp:rsid wsp:val=&quot;44502936&quot;/&gt;&lt;wsp:rsid wsp:val=&quot;44B951CC&quot;/&gt;&lt;wsp:rsid wsp:val=&quot;44CD14E0&quot;/&gt;&lt;wsp:rsid wsp:val=&quot;44F20B0B&quot;/&gt;&lt;wsp:rsid wsp:val=&quot;452E5F4C&quot;/&gt;&lt;wsp:rsid wsp:val=&quot;45612018&quot;/&gt;&lt;wsp:rsid wsp:val=&quot;458946E9&quot;/&gt;&lt;wsp:rsid wsp:val=&quot;45A47C0E&quot;/&gt;&lt;wsp:rsid wsp:val=&quot;45AB3511&quot;/&gt;&lt;wsp:rsid wsp:val=&quot;46577FD6&quot;/&gt;&lt;wsp:rsid wsp:val=&quot;46987990&quot;/&gt;&lt;wsp:rsid wsp:val=&quot;46D955A7&quot;/&gt;&lt;wsp:rsid wsp:val=&quot;47133957&quot;/&gt;&lt;wsp:rsid wsp:val=&quot;47553026&quot;/&gt;&lt;wsp:rsid wsp:val=&quot;47825BE2&quot;/&gt;&lt;wsp:rsid wsp:val=&quot;47A07E0C&quot;/&gt;&lt;wsp:rsid wsp:val=&quot;4870272E&quot;/&gt;&lt;wsp:rsid wsp:val=&quot;488723DB&quot;/&gt;&lt;wsp:rsid wsp:val=&quot;491915D8&quot;/&gt;&lt;wsp:rsid wsp:val=&quot;49A72600&quot;/&gt;&lt;wsp:rsid wsp:val=&quot;49DC7715&quot;/&gt;&lt;wsp:rsid wsp:val=&quot;4A023139&quot;/&gt;&lt;wsp:rsid wsp:val=&quot;4A0C4699&quot;/&gt;&lt;wsp:rsid wsp:val=&quot;4A7B576F&quot;/&gt;&lt;wsp:rsid wsp:val=&quot;4AF561A9&quot;/&gt;&lt;wsp:rsid wsp:val=&quot;4B941A9B&quot;/&gt;&lt;wsp:rsid wsp:val=&quot;4BA16F3F&quot;/&gt;&lt;wsp:rsid wsp:val=&quot;4BDE51D5&quot;/&gt;&lt;wsp:rsid wsp:val=&quot;4C4A0649&quot;/&gt;&lt;wsp:rsid wsp:val=&quot;4C7E5ECA&quot;/&gt;&lt;wsp:rsid wsp:val=&quot;4C876AA5&quot;/&gt;&lt;wsp:rsid wsp:val=&quot;4D0E00FB&quot;/&gt;&lt;wsp:rsid wsp:val=&quot;4D176606&quot;/&gt;&lt;wsp:rsid wsp:val=&quot;4DB73035&quot;/&gt;&lt;wsp:rsid wsp:val=&quot;4DCB2B56&quot;/&gt;&lt;wsp:rsid wsp:val=&quot;4DD24BC5&quot;/&gt;&lt;wsp:rsid wsp:val=&quot;4DEC4FB0&quot;/&gt;&lt;wsp:rsid wsp:val=&quot;4E075D8A&quot;/&gt;&lt;wsp:rsid wsp:val=&quot;4E706238&quot;/&gt;&lt;wsp:rsid wsp:val=&quot;4E802070&quot;/&gt;&lt;wsp:rsid wsp:val=&quot;4EC00FAD&quot;/&gt;&lt;wsp:rsid wsp:val=&quot;4F9843DC&quot;/&gt;&lt;wsp:rsid wsp:val=&quot;4FAE31CD&quot;/&gt;&lt;wsp:rsid wsp:val=&quot;4FC62A8C&quot;/&gt;&lt;wsp:rsid wsp:val=&quot;4FE20F0D&quot;/&gt;&lt;wsp:rsid wsp:val=&quot;4FE51552&quot;/&gt;&lt;wsp:rsid wsp:val=&quot;502C0EB9&quot;/&gt;&lt;wsp:rsid wsp:val=&quot;50504C4B&quot;/&gt;&lt;wsp:rsid wsp:val=&quot;50983C25&quot;/&gt;&lt;wsp:rsid wsp:val=&quot;509C6E7C&quot;/&gt;&lt;wsp:rsid wsp:val=&quot;50A92291&quot;/&gt;&lt;wsp:rsid wsp:val=&quot;511C1BE3&quot;/&gt;&lt;wsp:rsid wsp:val=&quot;5136138A&quot;/&gt;&lt;wsp:rsid wsp:val=&quot;5162104E&quot;/&gt;&lt;wsp:rsid wsp:val=&quot;51E32310&quot;/&gt;&lt;wsp:rsid wsp:val=&quot;52AC5535&quot;/&gt;&lt;wsp:rsid wsp:val=&quot;52D37A67&quot;/&gt;&lt;wsp:rsid wsp:val=&quot;52E7313E&quot;/&gt;&lt;wsp:rsid wsp:val=&quot;53A039CC&quot;/&gt;&lt;wsp:rsid wsp:val=&quot;53A1505A&quot;/&gt;&lt;wsp:rsid wsp:val=&quot;54063E08&quot;/&gt;&lt;wsp:rsid wsp:val=&quot;540E3CFB&quot;/&gt;&lt;wsp:rsid wsp:val=&quot;543437E8&quot;/&gt;&lt;wsp:rsid wsp:val=&quot;54F73313&quot;/&gt;&lt;wsp:rsid wsp:val=&quot;54F80955&quot;/&gt;&lt;wsp:rsid wsp:val=&quot;555170A7&quot;/&gt;&lt;wsp:rsid wsp:val=&quot;5587536D&quot;/&gt;&lt;wsp:rsid wsp:val=&quot;559B174B&quot;/&gt;&lt;wsp:rsid wsp:val=&quot;55CE0CF4&quot;/&gt;&lt;wsp:rsid wsp:val=&quot;55EF0FEE&quot;/&gt;&lt;wsp:rsid wsp:val=&quot;56161968&quot;/&gt;&lt;wsp:rsid wsp:val=&quot;566E709A&quot;/&gt;&lt;wsp:rsid wsp:val=&quot;56B22A9C&quot;/&gt;&lt;wsp:rsid wsp:val=&quot;578F0098&quot;/&gt;&lt;wsp:rsid wsp:val=&quot;57B72A76&quot;/&gt;&lt;wsp:rsid wsp:val=&quot;57C03095&quot;/&gt;&lt;wsp:rsid wsp:val=&quot;57C3426C&quot;/&gt;&lt;wsp:rsid wsp:val=&quot;57CE1F93&quot;/&gt;&lt;wsp:rsid wsp:val=&quot;583D44E0&quot;/&gt;&lt;wsp:rsid wsp:val=&quot;588743D1&quot;/&gt;&lt;wsp:rsid wsp:val=&quot;5887701A&quot;/&gt;&lt;wsp:rsid wsp:val=&quot;598E4447&quot;/&gt;&lt;wsp:rsid wsp:val=&quot;59C0439F&quot;/&gt;&lt;wsp:rsid wsp:val=&quot;5A5822E2&quot;/&gt;&lt;wsp:rsid wsp:val=&quot;5ABE2233&quot;/&gt;&lt;wsp:rsid wsp:val=&quot;5AE254A2&quot;/&gt;&lt;wsp:rsid wsp:val=&quot;5BA97B5E&quot;/&gt;&lt;wsp:rsid wsp:val=&quot;5BDF5D95&quot;/&gt;&lt;wsp:rsid wsp:val=&quot;5BFE7528&quot;/&gt;&lt;wsp:rsid wsp:val=&quot;5DD54164&quot;/&gt;&lt;wsp:rsid wsp:val=&quot;5DDA1B75&quot;/&gt;&lt;wsp:rsid wsp:val=&quot;5E1A01A0&quot;/&gt;&lt;wsp:rsid wsp:val=&quot;5E2467F1&quot;/&gt;&lt;wsp:rsid wsp:val=&quot;5F1A2B43&quot;/&gt;&lt;wsp:rsid wsp:val=&quot;5FB837BB&quot;/&gt;&lt;wsp:rsid wsp:val=&quot;60CC405A&quot;/&gt;&lt;wsp:rsid wsp:val=&quot;61106FFA&quot;/&gt;&lt;wsp:rsid wsp:val=&quot;61650E91&quot;/&gt;&lt;wsp:rsid wsp:val=&quot;61E215D8&quot;/&gt;&lt;wsp:rsid wsp:val=&quot;621B3775&quot;/&gt;&lt;wsp:rsid wsp:val=&quot;6228579F&quot;/&gt;&lt;wsp:rsid wsp:val=&quot;62314E09&quot;/&gt;&lt;wsp:rsid wsp:val=&quot;62364782&quot;/&gt;&lt;wsp:rsid wsp:val=&quot;628F062F&quot;/&gt;&lt;wsp:rsid wsp:val=&quot;6338114A&quot;/&gt;&lt;wsp:rsid wsp:val=&quot;638C27E7&quot;/&gt;&lt;wsp:rsid wsp:val=&quot;6394356A&quot;/&gt;&lt;wsp:rsid wsp:val=&quot;63C61B2C&quot;/&gt;&lt;wsp:rsid wsp:val=&quot;63C634D6&quot;/&gt;&lt;wsp:rsid wsp:val=&quot;63D27F05&quot;/&gt;&lt;wsp:rsid wsp:val=&quot;63D40BE9&quot;/&gt;&lt;wsp:rsid wsp:val=&quot;64102431&quot;/&gt;&lt;wsp:rsid wsp:val=&quot;64782791&quot;/&gt;&lt;wsp:rsid wsp:val=&quot;64A5243A&quot;/&gt;&lt;wsp:rsid wsp:val=&quot;64F531DE&quot;/&gt;&lt;wsp:rsid wsp:val=&quot;65373578&quot;/&gt;&lt;wsp:rsid wsp:val=&quot;66E36B51&quot;/&gt;&lt;wsp:rsid wsp:val=&quot;67081554&quot;/&gt;&lt;wsp:rsid wsp:val=&quot;671F124A&quot;/&gt;&lt;wsp:rsid wsp:val=&quot;677A33C6&quot;/&gt;&lt;wsp:rsid wsp:val=&quot;67804F1B&quot;/&gt;&lt;wsp:rsid wsp:val=&quot;67967FBB&quot;/&gt;&lt;wsp:rsid wsp:val=&quot;681F6961&quot;/&gt;&lt;wsp:rsid wsp:val=&quot;68610A2F&quot;/&gt;&lt;wsp:rsid wsp:val=&quot;686C7C57&quot;/&gt;&lt;wsp:rsid wsp:val=&quot;6873508D&quot;/&gt;&lt;wsp:rsid wsp:val=&quot;68805514&quot;/&gt;&lt;wsp:rsid wsp:val=&quot;69316E2F&quot;/&gt;&lt;wsp:rsid wsp:val=&quot;694E2071&quot;/&gt;&lt;wsp:rsid wsp:val=&quot;69766163&quot;/&gt;&lt;wsp:rsid wsp:val=&quot;697A3B33&quot;/&gt;&lt;wsp:rsid wsp:val=&quot;69D44760&quot;/&gt;&lt;wsp:rsid wsp:val=&quot;69DF5239&quot;/&gt;&lt;wsp:rsid wsp:val=&quot;6A520EC7&quot;/&gt;&lt;wsp:rsid wsp:val=&quot;6AF87E20&quot;/&gt;&lt;wsp:rsid wsp:val=&quot;6B192215&quot;/&gt;&lt;wsp:rsid wsp:val=&quot;6B322639&quot;/&gt;&lt;wsp:rsid wsp:val=&quot;6B922C30&quot;/&gt;&lt;wsp:rsid wsp:val=&quot;6BC05FF8&quot;/&gt;&lt;wsp:rsid wsp:val=&quot;6C5E2C67&quot;/&gt;&lt;wsp:rsid wsp:val=&quot;6C636C38&quot;/&gt;&lt;wsp:rsid wsp:val=&quot;6CB77D0D&quot;/&gt;&lt;wsp:rsid wsp:val=&quot;6CC668CE&quot;/&gt;&lt;wsp:rsid wsp:val=&quot;6CE2124D&quot;/&gt;&lt;wsp:rsid wsp:val=&quot;6D6A20E9&quot;/&gt;&lt;wsp:rsid wsp:val=&quot;6DB34098&quot;/&gt;&lt;wsp:rsid wsp:val=&quot;6DB545B6&quot;/&gt;&lt;wsp:rsid wsp:val=&quot;6DE02FB4&quot;/&gt;&lt;wsp:rsid wsp:val=&quot;6E514CED&quot;/&gt;&lt;wsp:rsid wsp:val=&quot;6E8D38CC&quot;/&gt;&lt;wsp:rsid wsp:val=&quot;6E8F26A3&quot;/&gt;&lt;wsp:rsid wsp:val=&quot;6EB563D5&quot;/&gt;&lt;wsp:rsid wsp:val=&quot;6ED92677&quot;/&gt;&lt;wsp:rsid wsp:val=&quot;6EFB6A42&quot;/&gt;&lt;wsp:rsid wsp:val=&quot;6F225983&quot;/&gt;&lt;wsp:rsid wsp:val=&quot;6F265B05&quot;/&gt;&lt;wsp:rsid wsp:val=&quot;6F564B97&quot;/&gt;&lt;wsp:rsid wsp:val=&quot;6F6831AF&quot;/&gt;&lt;wsp:rsid wsp:val=&quot;6FFC5590&quot;/&gt;&lt;wsp:rsid wsp:val=&quot;706D1DD0&quot;/&gt;&lt;wsp:rsid wsp:val=&quot;70856B87&quot;/&gt;&lt;wsp:rsid wsp:val=&quot;70D527EE&quot;/&gt;&lt;wsp:rsid wsp:val=&quot;715B5300&quot;/&gt;&lt;wsp:rsid wsp:val=&quot;71D27F8A&quot;/&gt;&lt;wsp:rsid wsp:val=&quot;72553024&quot;/&gt;&lt;wsp:rsid wsp:val=&quot;72B92B34&quot;/&gt;&lt;wsp:rsid wsp:val=&quot;72F52137&quot;/&gt;&lt;wsp:rsid wsp:val=&quot;73122968&quot;/&gt;&lt;wsp:rsid wsp:val=&quot;731F5D5E&quot;/&gt;&lt;wsp:rsid wsp:val=&quot;73C51AD5&quot;/&gt;&lt;wsp:rsid wsp:val=&quot;741273ED&quot;/&gt;&lt;wsp:rsid wsp:val=&quot;741E793C&quot;/&gt;&lt;wsp:rsid wsp:val=&quot;745E3944&quot;/&gt;&lt;wsp:rsid wsp:val=&quot;751063E8&quot;/&gt;&lt;wsp:rsid wsp:val=&quot;75931769&quot;/&gt;&lt;wsp:rsid wsp:val=&quot;7635099D&quot;/&gt;&lt;wsp:rsid wsp:val=&quot;76B52528&quot;/&gt;&lt;wsp:rsid wsp:val=&quot;76D62A9F&quot;/&gt;&lt;wsp:rsid wsp:val=&quot;76FB7970&quot;/&gt;&lt;wsp:rsid wsp:val=&quot;77762421&quot;/&gt;&lt;wsp:rsid wsp:val=&quot;77B56B1F&quot;/&gt;&lt;wsp:rsid wsp:val=&quot;780F09F4&quot;/&gt;&lt;wsp:rsid wsp:val=&quot;782A515F&quot;/&gt;&lt;wsp:rsid wsp:val=&quot;78636A61&quot;/&gt;&lt;wsp:rsid wsp:val=&quot;789E7AB0&quot;/&gt;&lt;wsp:rsid wsp:val=&quot;78A90480&quot;/&gt;&lt;wsp:rsid wsp:val=&quot;78D91251&quot;/&gt;&lt;wsp:rsid wsp:val=&quot;7A364017&quot;/&gt;&lt;wsp:rsid wsp:val=&quot;7A8265E1&quot;/&gt;&lt;wsp:rsid wsp:val=&quot;7B272C27&quot;/&gt;&lt;wsp:rsid wsp:val=&quot;7B686D42&quot;/&gt;&lt;wsp:rsid wsp:val=&quot;7B841746&quot;/&gt;&lt;wsp:rsid wsp:val=&quot;7BC41D23&quot;/&gt;&lt;wsp:rsid wsp:val=&quot;7BE9677E&quot;/&gt;&lt;wsp:rsid wsp:val=&quot;7C5C3436&quot;/&gt;&lt;wsp:rsid wsp:val=&quot;7C6C5AC7&quot;/&gt;&lt;wsp:rsid wsp:val=&quot;7CC6544B&quot;/&gt;&lt;wsp:rsid wsp:val=&quot;7CC666C2&quot;/&gt;&lt;wsp:rsid wsp:val=&quot;7D0136CD&quot;/&gt;&lt;wsp:rsid wsp:val=&quot;7D0239FF&quot;/&gt;&lt;wsp:rsid wsp:val=&quot;7D5E40CD&quot;/&gt;&lt;wsp:rsid wsp:val=&quot;7DA71D94&quot;/&gt;&lt;wsp:rsid wsp:val=&quot;7DCD56F2&quot;/&gt;&lt;wsp:rsid wsp:val=&quot;7E6B3C5F&quot;/&gt;&lt;wsp:rsid wsp:val=&quot;7EE5666F&quot;/&gt;&lt;wsp:rsid wsp:val=&quot;7F001CE7&quot;/&gt;&lt;wsp:rsid wsp:val=&quot;7F422361&quot;/&gt;&lt;wsp:rsid wsp:val=&quot;7FE47E50&quot;/&gt;&lt;/wsp:rsids&gt;&lt;/w:docPr&gt;&lt;w:body&gt;&lt;wx:sect&gt;&lt;w:p wsp:rsidR=&quot;00000000&quot; wsp:rsidRDefault=&quot;0009640F&quot; wsp:rsidP=&quot;0009640F&quot;&gt;&lt;m:oMathPara&gt;&lt;m:oMath&gt;&lt;m:r&gt;&lt;w:rPr&gt;&lt;w:rFonts w:ascii=&quot;Cambria Math&quot; w:fareast=&quot;Cambria Math&quot; w:h-ansi=&quot;Cambria Math&quot;/&gt;&lt;wx:font wx:val=&quot;Cambria Math&quot;/&gt;&lt;w:i/&gt;&lt;w:sz w:val=&quot;36&quot;/&gt;&lt;/w:rPr&gt;&lt;m:t&gt;T&lt;/m:t&gt;&lt;/m:r&gt;&lt;m:r&gt;&lt;m:rPr&gt;&lt;m:sty m:val=&quot;p&quot;/&gt;&lt;/m:rPr&gt;&lt;w:rPr&gt;&lt;w:rFonts w:ascii=&quot;Cambria Math&quot; w:fareast=&quot;Cambria Math&quot; w:h-ansi=&quot;Cambria Math&quot;/&gt;&lt;wx:font wx:val=&quot;Cambria Math&quot;/&gt;&lt;w:sz w:val=&quot;36&quot;/&gt;&lt;/w:rPr&gt;&lt;m:t&gt;=&lt;/m:t&gt;&lt;/m:r&gt;&lt;m:f&gt;&lt;m:fPr&gt;&lt;m:ctrlPr&gt;&lt;w:rPr&gt;&lt;w:rFonts w:ascii=&quot;Cambria Math&quot; w:fareast=&quot;Cambria Math&quot; w:h-ansi=&quot;Cambria Math&quot;/&gt;&lt;wx:font wx:val=&quot;Cambria Math&quot;/&gt;&lt;w:sz w:val=&quot;36&quot;/&gt;&lt;/w:rPr&gt;&lt;/m:ctrlPr&gt;&lt;/m:fPr&gt;&lt;m:num&gt;&lt;m:r&gt;&lt;m:rPr&gt;&lt;m:sty m:val=&quot;p&quot;/&gt;&lt;/m:rPr&gt;&lt;w:rPr&gt;&lt;w:rFonts w:ascii=&quot;Cambria Math&quot; w:fareast=&quot;Cambria Math&quot; w:h-ansi=&quot;Cambria Math&quot;/&gt;&lt;wx:font wx:val=&quot;Cambria Math&quot;/&gt;&lt;w:sz w:val=&quot;36&quot;/&gt;&lt;/w:rPr&gt;&lt;m:t&gt;m&lt;/m:t&gt;&lt;/m:r&gt;&lt;m:r&gt;&lt;m:rPr&gt;&lt;m:sty m:val=&quot;p&quot;/&gt;&lt;/m:rPr&gt;&lt;w:rPr&gt;&lt;w:rFonts w:ascii=&quot;Cambria Math&quot; w:fareast=&quot;Cambria Math&quot; w:h-ansi=&quot;Cambria Math&quot; w:hint=&quot;fareast&quot;/&gt;&lt;wx:font wx:val=&quot;Cambria Math&quot;/&gt;&lt;w:sz w:val=&quot;36&quot;/&gt;&lt;/w:rPr&gt;&lt;m:t&gt;脳s脳&lt;/m:t&gt;&lt;/m:r&gt;&lt;m:r&gt;&lt;m:rPr&gt;&lt;m:sty m:val=&quot;p&quot;/&gt;&lt;/m:rPr&gt;&lt;w:rPr&gt;&lt;w:rFonts w:ascii=&quot;Cambria Math&quot; w:fareast=&quot;Cambria Math&quot; w:h-ansi=&quot;Cambria Math&quot;/&gt;&lt;wx:font wx:val=&quot;Cambria Math&quot;/&gt;&lt;w:sz wfafafafafafafafafafafafafafafafafafafafafafafa:val=&quot;36&quot;/&gt;&lt;/w:rPr&gt;&lt;m:t&gt;1000000&lt;/m:t&gt;&lt;/m:r&gt;&lt;/m:num&gt;&lt;m:den&gt;&lt;m:r&gt;&lt;w:rPr&gt;&lt;w:rFonts w:ascii=&quot;Cambria Math&quot; w:fareast=&quot;Cambria Math&quot; w:h-ansi=&quot;Cambria Math&quot;/&gt;&lt;wx:font wx:val=&quot;Cambria Math&quot;/&gt;&lt;w:i/&gt;&lt;w:sz w:val=&quot;36&quot;/&gt;&lt;/w:rPr&gt;&lt;m:t&gt;Q&lt;/m:t&gt;&lt;/m:r&gt;&lt;m:r&gt;&lt;m:rPr&gt;&lt;m:sty m:val=&quot;p&quot;/&gt;&lt;/m:rPr&gt;&lt;w:rPr&gt;&lt;w:rFonts w:ascii=&quot;Cambria Math&quot; w:fareast=&quot;Cambria Math&quot; w:h-ansi=&quot;Cambria Math&quot; w:hint=&quot;fareast&quot;/&gt;&lt;wx:font wx:val=&quot;Cambria Math&quot;/&gt;&lt;w:sz w:val=&quot;36&quot;/&gt;&lt;/w:rPr&gt;&lt;m:t&gt;脳&lt;/m:t&gt;&lt;/m:r&gt;&lt;m:r&gt;&lt;m:r/Pr:&gt;&lt;Pm:&gt;stmy tm:Qva/l=:&quot;p&gt;&quot;//&gt;&lt;:/m&gt;:rmPrr&gt;&lt;&lt;w::rPPr&gt;&gt;&lt;wm:rsFoyntms w:ascii=&quot;Cambria Math&quot; w:fareast=&quot;Cambria Math&quot; w:h-ansi=&quot;Cambria Math&quot;/&gt;&lt;wx:font wx:val=&quot;Cambria Math&quot;/&gt;&lt;w:sz w:val=&quot;36&quot;/&gt;&lt;/w:rPr&gt;&lt;m:t&gt;C&lt;/m:t&gt;&lt;/m:r&gt;&lt;m:r&gt;&lt;m:rPr&gt;&lt;m:sty m:val=&quot;p&quot;/&gt;&lt;/m:rPr&gt;&lt;w:rPr&gt;&lt;w:rFonts w:ascii=&quot;Cambria Math&quot; w:fareast=&quot;Cambria Math&quot; w:h-ansi=&quot;Cambria Math&quot; w:hint=&quot;fareast&quot;/&gt;&lt;wx:font wx:val=&quot;Cambria Math&quot;/&gt;&lt;w:sz w:val=&quot;36&quot;/&gt;&lt;/w:rPr&gt;&lt;m:t&gt;脳&lt;/m:t&gt;&lt;/m:r&gt;&lt;m:r&gt;&lt;m:rPr&gt;&lt;m:sty m:val=&quot;p&quot;/&gt;&lt;/m:rPr&gt;&lt;w:rPr&gt;&lt;w:rFonts w:ascii=&quot;Cambria&gt; Ma:th&quot;r w:wfarFeastt=&quot;wCamsbriia MCathb&quot; wa:h-aans&quot;i=&quot;:Camrbrisa M&quot;athm&quot;/&gt;i&lt;wxM:fohnt wwx:val=&quot;Cambria Math&quot;/&gt;&lt;w:sz w:val=&quot;36&quot;/&gt;&lt;/w:rPr&gt;&lt;m:t&gt;t&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rPr>
                <w:sz w:val="24"/>
              </w:rPr>
              <w:fldChar w:fldCharType="end"/>
            </w:r>
            <w:r>
              <w:rPr>
                <w:sz w:val="24"/>
              </w:rPr>
              <w:t xml:space="preserve">  </w:t>
            </w:r>
          </w:p>
          <w:p>
            <w:pPr>
              <w:pStyle w:val="13"/>
              <w:spacing w:line="500" w:lineRule="exact"/>
              <w:ind w:left="0" w:leftChars="0" w:right="0" w:firstLine="480"/>
              <w:rPr>
                <w:sz w:val="24"/>
              </w:rPr>
            </w:pPr>
            <w:r>
              <w:rPr>
                <w:sz w:val="24"/>
              </w:rPr>
              <w:t>式中</w:t>
            </w:r>
          </w:p>
          <w:p>
            <w:pPr>
              <w:pStyle w:val="13"/>
              <w:spacing w:line="500" w:lineRule="exact"/>
              <w:ind w:left="0" w:leftChars="0" w:right="0" w:firstLine="480"/>
              <w:rPr>
                <w:sz w:val="24"/>
              </w:rPr>
            </w:pPr>
            <w:r>
              <w:rPr>
                <w:sz w:val="24"/>
              </w:rPr>
              <w:t>T——活性炭吸附饱和周期，d；</w:t>
            </w:r>
          </w:p>
          <w:p>
            <w:pPr>
              <w:pStyle w:val="13"/>
              <w:spacing w:line="500" w:lineRule="exact"/>
              <w:ind w:left="0" w:leftChars="0" w:right="0" w:firstLine="480"/>
              <w:rPr>
                <w:sz w:val="24"/>
              </w:rPr>
            </w:pPr>
            <w:r>
              <w:rPr>
                <w:sz w:val="24"/>
              </w:rPr>
              <w:t>m——活性炭填充量，kg；</w:t>
            </w:r>
          </w:p>
          <w:p>
            <w:pPr>
              <w:pStyle w:val="13"/>
              <w:spacing w:line="500" w:lineRule="exact"/>
              <w:ind w:left="0" w:leftChars="0" w:right="0" w:firstLine="480"/>
              <w:rPr>
                <w:sz w:val="24"/>
              </w:rPr>
            </w:pPr>
            <w:r>
              <w:rPr>
                <w:sz w:val="24"/>
              </w:rPr>
              <w:t>s——动态吸附量，%（一般取10%）；</w:t>
            </w:r>
          </w:p>
          <w:p>
            <w:pPr>
              <w:pStyle w:val="13"/>
              <w:spacing w:line="500" w:lineRule="exact"/>
              <w:ind w:left="0" w:leftChars="0" w:right="0" w:firstLine="480"/>
              <w:rPr>
                <w:sz w:val="24"/>
              </w:rPr>
            </w:pPr>
            <w:r>
              <w:rPr>
                <w:sz w:val="24"/>
              </w:rPr>
              <w:t>Q——废气量，m</w:t>
            </w:r>
            <w:r>
              <w:rPr>
                <w:sz w:val="24"/>
                <w:vertAlign w:val="superscript"/>
              </w:rPr>
              <w:t>3</w:t>
            </w:r>
            <w:r>
              <w:rPr>
                <w:sz w:val="24"/>
              </w:rPr>
              <w:t>/h；</w:t>
            </w:r>
          </w:p>
          <w:p>
            <w:pPr>
              <w:pStyle w:val="13"/>
              <w:spacing w:line="500" w:lineRule="exact"/>
              <w:ind w:left="0" w:leftChars="0" w:right="0" w:firstLine="480"/>
              <w:rPr>
                <w:sz w:val="24"/>
              </w:rPr>
            </w:pPr>
            <w:r>
              <w:rPr>
                <w:sz w:val="24"/>
              </w:rPr>
              <w:t>C——活性炭削减的VOCs浓度，mg/m</w:t>
            </w:r>
            <w:r>
              <w:rPr>
                <w:sz w:val="24"/>
                <w:vertAlign w:val="superscript"/>
              </w:rPr>
              <w:t>3</w:t>
            </w:r>
            <w:r>
              <w:rPr>
                <w:sz w:val="24"/>
              </w:rPr>
              <w:t>，C=C1－C2；</w:t>
            </w:r>
          </w:p>
          <w:p>
            <w:pPr>
              <w:pStyle w:val="13"/>
              <w:spacing w:line="500" w:lineRule="exact"/>
              <w:ind w:left="0" w:leftChars="0" w:right="0" w:firstLine="480"/>
              <w:rPr>
                <w:sz w:val="24"/>
              </w:rPr>
            </w:pPr>
            <w:r>
              <w:rPr>
                <w:sz w:val="24"/>
              </w:rPr>
              <w:t>t——运行时间，h/d；</w:t>
            </w:r>
          </w:p>
          <w:p>
            <w:pPr>
              <w:pStyle w:val="13"/>
              <w:spacing w:line="500" w:lineRule="exact"/>
              <w:ind w:left="0" w:leftChars="0" w:right="0" w:firstLine="480"/>
              <w:rPr>
                <w:sz w:val="24"/>
              </w:rPr>
            </w:pPr>
            <w:r>
              <w:rPr>
                <w:sz w:val="24"/>
              </w:rPr>
              <w:t>具体活性炭吸附器更换周期见下表。</w:t>
            </w:r>
          </w:p>
          <w:p>
            <w:pPr>
              <w:numPr>
                <w:ilvl w:val="0"/>
                <w:numId w:val="3"/>
              </w:numPr>
              <w:spacing w:line="500" w:lineRule="exact"/>
              <w:jc w:val="center"/>
              <w:rPr>
                <w:b/>
                <w:bCs/>
                <w:spacing w:val="-10"/>
                <w:sz w:val="24"/>
                <w:szCs w:val="21"/>
              </w:rPr>
            </w:pPr>
            <w:r>
              <w:rPr>
                <w:b/>
                <w:bCs/>
                <w:spacing w:val="-10"/>
                <w:sz w:val="24"/>
                <w:szCs w:val="21"/>
              </w:rPr>
              <w:t>活性炭</w:t>
            </w:r>
            <w:r>
              <w:rPr>
                <w:b/>
                <w:bCs/>
                <w:sz w:val="24"/>
              </w:rPr>
              <w:t>更换</w:t>
            </w:r>
            <w:r>
              <w:rPr>
                <w:b/>
                <w:bCs/>
                <w:spacing w:val="-10"/>
                <w:sz w:val="24"/>
                <w:szCs w:val="21"/>
              </w:rPr>
              <w:t>周期计算一览表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377"/>
              <w:gridCol w:w="813"/>
              <w:gridCol w:w="774"/>
              <w:gridCol w:w="871"/>
              <w:gridCol w:w="1065"/>
              <w:gridCol w:w="1065"/>
              <w:gridCol w:w="1065"/>
              <w:gridCol w:w="1063"/>
              <w:gridCol w:w="1065"/>
              <w:gridCol w:w="82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0" w:hRule="atLeast"/>
                <w:tblHeader/>
                <w:jc w:val="center"/>
              </w:trPr>
              <w:tc>
                <w:tcPr>
                  <w:tcW w:w="210" w:type="pct"/>
                  <w:vMerge w:val="restar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序号</w:t>
                  </w:r>
                </w:p>
              </w:tc>
              <w:tc>
                <w:tcPr>
                  <w:tcW w:w="453" w:type="pct"/>
                  <w:vMerge w:val="restar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更换周期T</w:t>
                  </w:r>
                </w:p>
              </w:tc>
              <w:tc>
                <w:tcPr>
                  <w:tcW w:w="431" w:type="pct"/>
                  <w:vMerge w:val="restar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活性炭填充量kg</w:t>
                  </w:r>
                </w:p>
              </w:tc>
              <w:tc>
                <w:tcPr>
                  <w:tcW w:w="485" w:type="pct"/>
                  <w:vMerge w:val="restar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动态吸附量%</w:t>
                  </w:r>
                </w:p>
              </w:tc>
              <w:tc>
                <w:tcPr>
                  <w:tcW w:w="1779" w:type="pct"/>
                  <w:gridSpan w:val="3"/>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活性炭削减的VOCs浓度</w:t>
                  </w:r>
                </w:p>
              </w:tc>
              <w:tc>
                <w:tcPr>
                  <w:tcW w:w="592" w:type="pct"/>
                  <w:vMerge w:val="restar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废气量</w:t>
                  </w:r>
                </w:p>
                <w:p>
                  <w:pPr>
                    <w:pStyle w:val="64"/>
                    <w:adjustRightInd w:val="0"/>
                    <w:snapToGrid w:val="0"/>
                    <w:spacing w:line="0" w:lineRule="atLeast"/>
                    <w:jc w:val="center"/>
                    <w:rPr>
                      <w:rFonts w:ascii="Times New Roman" w:hAnsi="Times New Roman"/>
                      <w:b/>
                      <w:szCs w:val="21"/>
                      <w:highlight w:val="yellow"/>
                    </w:rPr>
                  </w:pPr>
                  <w:r>
                    <w:rPr>
                      <w:rFonts w:ascii="Times New Roman" w:hAnsi="Times New Roman"/>
                      <w:b/>
                      <w:szCs w:val="21"/>
                    </w:rPr>
                    <w:t>m</w:t>
                  </w:r>
                  <w:r>
                    <w:rPr>
                      <w:rFonts w:ascii="Times New Roman" w:hAnsi="Times New Roman"/>
                      <w:b/>
                      <w:szCs w:val="21"/>
                      <w:vertAlign w:val="superscript"/>
                    </w:rPr>
                    <w:t>3</w:t>
                  </w:r>
                  <w:r>
                    <w:rPr>
                      <w:rFonts w:ascii="Times New Roman" w:hAnsi="Times New Roman"/>
                      <w:b/>
                      <w:szCs w:val="21"/>
                    </w:rPr>
                    <w:t>/h</w:t>
                  </w:r>
                </w:p>
              </w:tc>
              <w:tc>
                <w:tcPr>
                  <w:tcW w:w="593" w:type="pct"/>
                  <w:vMerge w:val="restar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运行时间</w:t>
                  </w:r>
                </w:p>
                <w:p>
                  <w:pPr>
                    <w:pStyle w:val="64"/>
                    <w:adjustRightInd w:val="0"/>
                    <w:snapToGrid w:val="0"/>
                    <w:spacing w:line="0" w:lineRule="atLeast"/>
                    <w:jc w:val="center"/>
                    <w:rPr>
                      <w:rFonts w:ascii="Times New Roman" w:hAnsi="Times New Roman"/>
                      <w:b/>
                      <w:szCs w:val="21"/>
                    </w:rPr>
                  </w:pPr>
                  <w:r>
                    <w:rPr>
                      <w:rFonts w:ascii="Times New Roman" w:hAnsi="Times New Roman"/>
                      <w:b/>
                      <w:szCs w:val="21"/>
                    </w:rPr>
                    <w:t>h/d</w:t>
                  </w:r>
                </w:p>
              </w:tc>
              <w:tc>
                <w:tcPr>
                  <w:tcW w:w="457" w:type="pct"/>
                  <w:vMerge w:val="restar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73" w:hRule="atLeast"/>
                <w:tblHeader/>
                <w:jc w:val="center"/>
              </w:trPr>
              <w:tc>
                <w:tcPr>
                  <w:tcW w:w="210" w:type="pct"/>
                  <w:vMerge w:val="continue"/>
                  <w:vAlign w:val="center"/>
                </w:tcPr>
                <w:p>
                  <w:pPr>
                    <w:pStyle w:val="64"/>
                    <w:adjustRightInd w:val="0"/>
                    <w:snapToGrid w:val="0"/>
                    <w:spacing w:line="0" w:lineRule="atLeast"/>
                    <w:jc w:val="center"/>
                    <w:rPr>
                      <w:rFonts w:ascii="Times New Roman" w:hAnsi="Times New Roman"/>
                      <w:b/>
                      <w:szCs w:val="21"/>
                    </w:rPr>
                  </w:pPr>
                </w:p>
              </w:tc>
              <w:tc>
                <w:tcPr>
                  <w:tcW w:w="453" w:type="pct"/>
                  <w:vMerge w:val="continue"/>
                  <w:vAlign w:val="center"/>
                </w:tcPr>
                <w:p>
                  <w:pPr>
                    <w:pStyle w:val="64"/>
                    <w:adjustRightInd w:val="0"/>
                    <w:snapToGrid w:val="0"/>
                    <w:spacing w:line="0" w:lineRule="atLeast"/>
                    <w:jc w:val="center"/>
                    <w:rPr>
                      <w:rFonts w:ascii="Times New Roman" w:hAnsi="Times New Roman"/>
                      <w:b/>
                      <w:szCs w:val="21"/>
                    </w:rPr>
                  </w:pPr>
                </w:p>
              </w:tc>
              <w:tc>
                <w:tcPr>
                  <w:tcW w:w="431" w:type="pct"/>
                  <w:vMerge w:val="continue"/>
                  <w:vAlign w:val="center"/>
                </w:tcPr>
                <w:p>
                  <w:pPr>
                    <w:pStyle w:val="64"/>
                    <w:adjustRightInd w:val="0"/>
                    <w:snapToGrid w:val="0"/>
                    <w:spacing w:line="0" w:lineRule="atLeast"/>
                    <w:jc w:val="center"/>
                    <w:rPr>
                      <w:rFonts w:ascii="Times New Roman" w:hAnsi="Times New Roman"/>
                      <w:b/>
                      <w:szCs w:val="21"/>
                    </w:rPr>
                  </w:pPr>
                </w:p>
              </w:tc>
              <w:tc>
                <w:tcPr>
                  <w:tcW w:w="485" w:type="pct"/>
                  <w:vMerge w:val="continue"/>
                  <w:vAlign w:val="center"/>
                </w:tcPr>
                <w:p>
                  <w:pPr>
                    <w:pStyle w:val="64"/>
                    <w:adjustRightInd w:val="0"/>
                    <w:snapToGrid w:val="0"/>
                    <w:spacing w:line="0" w:lineRule="atLeast"/>
                    <w:jc w:val="center"/>
                    <w:rPr>
                      <w:rFonts w:ascii="Times New Roman" w:hAnsi="Times New Roman"/>
                      <w:b/>
                      <w:szCs w:val="21"/>
                    </w:rPr>
                  </w:pPr>
                </w:p>
              </w:tc>
              <w:tc>
                <w:tcPr>
                  <w:tcW w:w="593" w:type="pc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进口浓度mg/m</w:t>
                  </w:r>
                  <w:r>
                    <w:rPr>
                      <w:rFonts w:ascii="Times New Roman" w:hAnsi="Times New Roman"/>
                      <w:b/>
                      <w:szCs w:val="21"/>
                      <w:vertAlign w:val="superscript"/>
                    </w:rPr>
                    <w:t>3</w:t>
                  </w:r>
                </w:p>
              </w:tc>
              <w:tc>
                <w:tcPr>
                  <w:tcW w:w="593" w:type="pc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出口浓度mg/m</w:t>
                  </w:r>
                  <w:r>
                    <w:rPr>
                      <w:rFonts w:ascii="Times New Roman" w:hAnsi="Times New Roman"/>
                      <w:b/>
                      <w:szCs w:val="21"/>
                      <w:vertAlign w:val="superscript"/>
                    </w:rPr>
                    <w:t>3</w:t>
                  </w:r>
                </w:p>
              </w:tc>
              <w:tc>
                <w:tcPr>
                  <w:tcW w:w="593" w:type="pct"/>
                  <w:vAlign w:val="center"/>
                </w:tcPr>
                <w:p>
                  <w:pPr>
                    <w:pStyle w:val="64"/>
                    <w:adjustRightInd w:val="0"/>
                    <w:snapToGrid w:val="0"/>
                    <w:spacing w:line="0" w:lineRule="atLeast"/>
                    <w:jc w:val="center"/>
                    <w:rPr>
                      <w:rFonts w:ascii="Times New Roman" w:hAnsi="Times New Roman"/>
                      <w:b/>
                      <w:szCs w:val="21"/>
                    </w:rPr>
                  </w:pPr>
                  <w:r>
                    <w:rPr>
                      <w:rFonts w:ascii="Times New Roman" w:hAnsi="Times New Roman"/>
                      <w:b/>
                      <w:szCs w:val="21"/>
                    </w:rPr>
                    <w:t>削减浓度</w:t>
                  </w:r>
                </w:p>
                <w:p>
                  <w:pPr>
                    <w:pStyle w:val="64"/>
                    <w:adjustRightInd w:val="0"/>
                    <w:snapToGrid w:val="0"/>
                    <w:spacing w:line="0" w:lineRule="atLeast"/>
                    <w:jc w:val="center"/>
                    <w:rPr>
                      <w:rFonts w:ascii="Times New Roman" w:hAnsi="Times New Roman"/>
                      <w:b/>
                      <w:szCs w:val="21"/>
                    </w:rPr>
                  </w:pPr>
                  <w:r>
                    <w:rPr>
                      <w:rFonts w:ascii="Times New Roman" w:hAnsi="Times New Roman"/>
                      <w:b/>
                      <w:szCs w:val="21"/>
                    </w:rPr>
                    <w:t>mg/m</w:t>
                  </w:r>
                  <w:r>
                    <w:rPr>
                      <w:rFonts w:ascii="Times New Roman" w:hAnsi="Times New Roman"/>
                      <w:b/>
                      <w:szCs w:val="21"/>
                      <w:vertAlign w:val="superscript"/>
                    </w:rPr>
                    <w:t>3</w:t>
                  </w:r>
                </w:p>
              </w:tc>
              <w:tc>
                <w:tcPr>
                  <w:tcW w:w="592" w:type="pct"/>
                  <w:vMerge w:val="continue"/>
                  <w:vAlign w:val="center"/>
                </w:tcPr>
                <w:p>
                  <w:pPr>
                    <w:pStyle w:val="64"/>
                    <w:adjustRightInd w:val="0"/>
                    <w:snapToGrid w:val="0"/>
                    <w:spacing w:line="0" w:lineRule="atLeast"/>
                    <w:jc w:val="center"/>
                    <w:rPr>
                      <w:rFonts w:ascii="Times New Roman" w:hAnsi="Times New Roman"/>
                      <w:b/>
                      <w:szCs w:val="21"/>
                      <w:highlight w:val="yellow"/>
                    </w:rPr>
                  </w:pPr>
                </w:p>
              </w:tc>
              <w:tc>
                <w:tcPr>
                  <w:tcW w:w="593" w:type="pct"/>
                  <w:vMerge w:val="continue"/>
                  <w:vAlign w:val="center"/>
                </w:tcPr>
                <w:p>
                  <w:pPr>
                    <w:pStyle w:val="64"/>
                    <w:adjustRightInd w:val="0"/>
                    <w:snapToGrid w:val="0"/>
                    <w:spacing w:line="0" w:lineRule="atLeast"/>
                    <w:jc w:val="center"/>
                    <w:rPr>
                      <w:rFonts w:ascii="Times New Roman" w:hAnsi="Times New Roman"/>
                      <w:b/>
                      <w:szCs w:val="21"/>
                    </w:rPr>
                  </w:pPr>
                </w:p>
              </w:tc>
              <w:tc>
                <w:tcPr>
                  <w:tcW w:w="457" w:type="pct"/>
                  <w:vMerge w:val="continue"/>
                  <w:vAlign w:val="center"/>
                </w:tcPr>
                <w:p>
                  <w:pPr>
                    <w:pStyle w:val="64"/>
                    <w:adjustRightInd w:val="0"/>
                    <w:snapToGrid w:val="0"/>
                    <w:spacing w:line="0" w:lineRule="atLeast"/>
                    <w:jc w:val="center"/>
                    <w:rPr>
                      <w:rFonts w:ascii="Times New Roman" w:hAnsi="Times New Roman"/>
                      <w:b/>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544" w:hRule="atLeast"/>
                <w:tblHeader/>
                <w:jc w:val="center"/>
              </w:trPr>
              <w:tc>
                <w:tcPr>
                  <w:tcW w:w="210"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1</w:t>
                  </w:r>
                </w:p>
              </w:tc>
              <w:tc>
                <w:tcPr>
                  <w:tcW w:w="453"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11.1</w:t>
                  </w:r>
                </w:p>
              </w:tc>
              <w:tc>
                <w:tcPr>
                  <w:tcW w:w="431"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900</w:t>
                  </w:r>
                </w:p>
              </w:tc>
              <w:tc>
                <w:tcPr>
                  <w:tcW w:w="485"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10</w:t>
                  </w:r>
                </w:p>
              </w:tc>
              <w:tc>
                <w:tcPr>
                  <w:tcW w:w="593"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125</w:t>
                  </w:r>
                </w:p>
              </w:tc>
              <w:tc>
                <w:tcPr>
                  <w:tcW w:w="593"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12.5</w:t>
                  </w:r>
                </w:p>
              </w:tc>
              <w:tc>
                <w:tcPr>
                  <w:tcW w:w="593"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112.5</w:t>
                  </w:r>
                </w:p>
              </w:tc>
              <w:tc>
                <w:tcPr>
                  <w:tcW w:w="592"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3000</w:t>
                  </w:r>
                </w:p>
              </w:tc>
              <w:tc>
                <w:tcPr>
                  <w:tcW w:w="593"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24</w:t>
                  </w:r>
                </w:p>
              </w:tc>
              <w:tc>
                <w:tcPr>
                  <w:tcW w:w="457" w:type="pct"/>
                  <w:vAlign w:val="center"/>
                </w:tcPr>
                <w:p>
                  <w:pPr>
                    <w:pStyle w:val="64"/>
                    <w:adjustRightInd w:val="0"/>
                    <w:snapToGrid w:val="0"/>
                    <w:spacing w:line="0" w:lineRule="atLeast"/>
                    <w:jc w:val="center"/>
                    <w:rPr>
                      <w:rFonts w:ascii="Times New Roman" w:hAnsi="Times New Roman"/>
                      <w:szCs w:val="21"/>
                    </w:rPr>
                  </w:pPr>
                  <w:r>
                    <w:rPr>
                      <w:rFonts w:ascii="Times New Roman" w:hAnsi="Times New Roman"/>
                      <w:szCs w:val="21"/>
                    </w:rPr>
                    <w:t>/</w:t>
                  </w:r>
                </w:p>
              </w:tc>
            </w:tr>
          </w:tbl>
          <w:p>
            <w:pPr>
              <w:pStyle w:val="13"/>
              <w:spacing w:line="500" w:lineRule="exact"/>
              <w:ind w:left="-84" w:firstLine="384" w:firstLineChars="160"/>
              <w:rPr>
                <w:sz w:val="24"/>
              </w:rPr>
            </w:pPr>
            <w:r>
              <w:rPr>
                <w:sz w:val="24"/>
              </w:rPr>
              <w:t>根据物料平衡，本项目活性炭吸附有机废气量为2.43t/a，为了保证活性炭吸附效率，建议活性炭更换周期约为每11天更换1次，则本项目废活性炭产生量=0.9×（365/11）+2.43=32.3t/a。</w:t>
            </w:r>
          </w:p>
          <w:p>
            <w:pPr>
              <w:adjustRightInd w:val="0"/>
              <w:snapToGrid w:val="0"/>
              <w:spacing w:line="500" w:lineRule="exact"/>
              <w:ind w:firstLine="480" w:firstLineChars="200"/>
              <w:rPr>
                <w:sz w:val="24"/>
              </w:rPr>
            </w:pPr>
            <w:r>
              <w:rPr>
                <w:rFonts w:hint="eastAsia" w:ascii="宋体" w:hAnsi="宋体" w:cs="宋体"/>
                <w:sz w:val="24"/>
              </w:rPr>
              <w:t>③</w:t>
            </w:r>
            <w:r>
              <w:rPr>
                <w:sz w:val="24"/>
              </w:rPr>
              <w:t>职工生活垃圾：按照每人每天产生0.4kg计，共计产生生活垃圾2.4t/a</w:t>
            </w:r>
          </w:p>
          <w:p>
            <w:pPr>
              <w:adjustRightInd w:val="0"/>
              <w:snapToGrid w:val="0"/>
              <w:spacing w:line="460" w:lineRule="exact"/>
              <w:ind w:firstLine="480" w:firstLineChars="200"/>
              <w:jc w:val="left"/>
              <w:rPr>
                <w:sz w:val="24"/>
              </w:rPr>
            </w:pPr>
            <w:r>
              <w:rPr>
                <w:sz w:val="24"/>
              </w:rPr>
              <w:t>根据《固体废物鉴别标准 通则（GB34330-2017）》判别依据：“6.1 a）任何不需要修复和加工即可用于其原始用途的物质，不作为固体废物管理”，切边工序产生边角料不需要修复和加工，经收集后可直接作为原料使用，因此不属于固体废物。具体各副产物产生情况及副产物属性判定结果见表4-1</w:t>
            </w:r>
            <w:r>
              <w:rPr>
                <w:rFonts w:hint="eastAsia"/>
                <w:sz w:val="24"/>
              </w:rPr>
              <w:t>9</w:t>
            </w:r>
            <w:r>
              <w:rPr>
                <w:sz w:val="24"/>
              </w:rPr>
              <w:t>，具体固体废物分析结果见表4-</w:t>
            </w:r>
            <w:r>
              <w:rPr>
                <w:rFonts w:hint="eastAsia"/>
                <w:sz w:val="24"/>
              </w:rPr>
              <w:t>20</w:t>
            </w:r>
            <w:r>
              <w:rPr>
                <w:sz w:val="24"/>
              </w:rPr>
              <w:t>。</w:t>
            </w:r>
          </w:p>
          <w:p>
            <w:pPr>
              <w:adjustRightInd w:val="0"/>
              <w:snapToGrid w:val="0"/>
              <w:spacing w:line="460" w:lineRule="exact"/>
              <w:ind w:firstLine="480" w:firstLineChars="200"/>
              <w:jc w:val="left"/>
              <w:rPr>
                <w:sz w:val="24"/>
              </w:rPr>
            </w:pPr>
          </w:p>
          <w:p>
            <w:pPr>
              <w:adjustRightInd w:val="0"/>
              <w:snapToGrid w:val="0"/>
              <w:spacing w:line="460" w:lineRule="exact"/>
              <w:ind w:firstLine="480" w:firstLineChars="200"/>
              <w:jc w:val="left"/>
              <w:rPr>
                <w:rFonts w:hint="eastAsia"/>
                <w:sz w:val="24"/>
              </w:rPr>
            </w:pPr>
          </w:p>
          <w:p>
            <w:pPr>
              <w:numPr>
                <w:ilvl w:val="0"/>
                <w:numId w:val="3"/>
              </w:numPr>
              <w:spacing w:line="500" w:lineRule="exact"/>
              <w:jc w:val="center"/>
              <w:rPr>
                <w:b/>
                <w:sz w:val="24"/>
              </w:rPr>
            </w:pPr>
            <w:r>
              <w:rPr>
                <w:b/>
                <w:sz w:val="24"/>
              </w:rPr>
              <w:t>本项目副产物产生情况及副产物属性判定表（固体废物属性）汇总表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873"/>
              <w:gridCol w:w="697"/>
              <w:gridCol w:w="1715"/>
              <w:gridCol w:w="790"/>
              <w:gridCol w:w="934"/>
              <w:gridCol w:w="770"/>
              <w:gridCol w:w="10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48" w:type="pct"/>
                  <w:vMerge w:val="restart"/>
                  <w:vAlign w:val="center"/>
                </w:tcPr>
                <w:p>
                  <w:pPr>
                    <w:adjustRightInd w:val="0"/>
                    <w:snapToGrid w:val="0"/>
                    <w:ind w:left="-105" w:leftChars="-50" w:right="-105" w:rightChars="-50"/>
                    <w:jc w:val="center"/>
                    <w:rPr>
                      <w:b/>
                      <w:szCs w:val="21"/>
                    </w:rPr>
                  </w:pPr>
                  <w:r>
                    <w:rPr>
                      <w:b/>
                      <w:szCs w:val="21"/>
                    </w:rPr>
                    <w:t>副产物名称</w:t>
                  </w:r>
                </w:p>
              </w:tc>
              <w:tc>
                <w:tcPr>
                  <w:tcW w:w="1043" w:type="pct"/>
                  <w:vMerge w:val="restart"/>
                  <w:vAlign w:val="center"/>
                </w:tcPr>
                <w:p>
                  <w:pPr>
                    <w:adjustRightInd w:val="0"/>
                    <w:snapToGrid w:val="0"/>
                    <w:ind w:left="-105" w:leftChars="-50" w:right="-105" w:rightChars="-50"/>
                    <w:jc w:val="center"/>
                    <w:rPr>
                      <w:b/>
                      <w:szCs w:val="21"/>
                    </w:rPr>
                  </w:pPr>
                  <w:r>
                    <w:rPr>
                      <w:b/>
                      <w:szCs w:val="21"/>
                    </w:rPr>
                    <w:t>产生工序</w:t>
                  </w:r>
                </w:p>
              </w:tc>
              <w:tc>
                <w:tcPr>
                  <w:tcW w:w="388" w:type="pct"/>
                  <w:vMerge w:val="restart"/>
                  <w:vAlign w:val="center"/>
                </w:tcPr>
                <w:p>
                  <w:pPr>
                    <w:adjustRightInd w:val="0"/>
                    <w:snapToGrid w:val="0"/>
                    <w:ind w:left="-105" w:leftChars="-50" w:right="-105" w:rightChars="-50"/>
                    <w:jc w:val="center"/>
                    <w:rPr>
                      <w:b/>
                      <w:szCs w:val="21"/>
                    </w:rPr>
                  </w:pPr>
                  <w:r>
                    <w:rPr>
                      <w:b/>
                      <w:szCs w:val="21"/>
                    </w:rPr>
                    <w:t>形态</w:t>
                  </w:r>
                </w:p>
              </w:tc>
              <w:tc>
                <w:tcPr>
                  <w:tcW w:w="955" w:type="pct"/>
                  <w:vMerge w:val="restart"/>
                  <w:vAlign w:val="center"/>
                </w:tcPr>
                <w:p>
                  <w:pPr>
                    <w:adjustRightInd w:val="0"/>
                    <w:snapToGrid w:val="0"/>
                    <w:ind w:left="-105" w:leftChars="-50" w:right="-105" w:rightChars="-50"/>
                    <w:jc w:val="center"/>
                    <w:rPr>
                      <w:b/>
                      <w:szCs w:val="21"/>
                    </w:rPr>
                  </w:pPr>
                  <w:r>
                    <w:rPr>
                      <w:b/>
                      <w:szCs w:val="21"/>
                    </w:rPr>
                    <w:t>主要成分</w:t>
                  </w:r>
                </w:p>
              </w:tc>
              <w:tc>
                <w:tcPr>
                  <w:tcW w:w="440" w:type="pct"/>
                  <w:vMerge w:val="restart"/>
                  <w:tcBorders>
                    <w:right w:val="single" w:color="auto" w:sz="6" w:space="0"/>
                  </w:tcBorders>
                  <w:vAlign w:val="center"/>
                </w:tcPr>
                <w:p>
                  <w:pPr>
                    <w:adjustRightInd w:val="0"/>
                    <w:snapToGrid w:val="0"/>
                    <w:ind w:left="-105" w:leftChars="-50" w:right="-105" w:rightChars="-50"/>
                    <w:jc w:val="center"/>
                    <w:rPr>
                      <w:b/>
                      <w:szCs w:val="21"/>
                    </w:rPr>
                  </w:pPr>
                  <w:r>
                    <w:rPr>
                      <w:b/>
                      <w:szCs w:val="21"/>
                    </w:rPr>
                    <w:t>预测产生量t/a</w:t>
                  </w:r>
                </w:p>
              </w:tc>
              <w:tc>
                <w:tcPr>
                  <w:tcW w:w="1526" w:type="pct"/>
                  <w:gridSpan w:val="3"/>
                  <w:vAlign w:val="center"/>
                </w:tcPr>
                <w:p>
                  <w:pPr>
                    <w:adjustRightInd w:val="0"/>
                    <w:snapToGrid w:val="0"/>
                    <w:ind w:left="-105" w:leftChars="-50" w:right="-105" w:rightChars="-50"/>
                    <w:jc w:val="center"/>
                    <w:rPr>
                      <w:b/>
                      <w:szCs w:val="21"/>
                    </w:rPr>
                  </w:pPr>
                  <w:r>
                    <w:rPr>
                      <w:b/>
                      <w:szCs w:val="21"/>
                    </w:rPr>
                    <w:t>种类判断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48" w:type="pct"/>
                  <w:vMerge w:val="continue"/>
                  <w:vAlign w:val="center"/>
                </w:tcPr>
                <w:p>
                  <w:pPr>
                    <w:adjustRightInd w:val="0"/>
                    <w:snapToGrid w:val="0"/>
                    <w:ind w:left="-105" w:leftChars="-50" w:right="-105" w:rightChars="-50"/>
                    <w:jc w:val="center"/>
                    <w:rPr>
                      <w:b/>
                      <w:szCs w:val="21"/>
                    </w:rPr>
                  </w:pPr>
                </w:p>
              </w:tc>
              <w:tc>
                <w:tcPr>
                  <w:tcW w:w="1043" w:type="pct"/>
                  <w:vMerge w:val="continue"/>
                  <w:vAlign w:val="center"/>
                </w:tcPr>
                <w:p>
                  <w:pPr>
                    <w:adjustRightInd w:val="0"/>
                    <w:snapToGrid w:val="0"/>
                    <w:ind w:left="-105" w:leftChars="-50" w:right="-105" w:rightChars="-50"/>
                    <w:jc w:val="center"/>
                    <w:rPr>
                      <w:b/>
                      <w:szCs w:val="21"/>
                    </w:rPr>
                  </w:pPr>
                </w:p>
              </w:tc>
              <w:tc>
                <w:tcPr>
                  <w:tcW w:w="388" w:type="pct"/>
                  <w:vMerge w:val="continue"/>
                  <w:vAlign w:val="center"/>
                </w:tcPr>
                <w:p>
                  <w:pPr>
                    <w:adjustRightInd w:val="0"/>
                    <w:snapToGrid w:val="0"/>
                    <w:ind w:left="-105" w:leftChars="-50" w:right="-105" w:rightChars="-50"/>
                    <w:jc w:val="center"/>
                    <w:rPr>
                      <w:b/>
                      <w:szCs w:val="21"/>
                    </w:rPr>
                  </w:pPr>
                </w:p>
              </w:tc>
              <w:tc>
                <w:tcPr>
                  <w:tcW w:w="955" w:type="pct"/>
                  <w:vMerge w:val="continue"/>
                  <w:vAlign w:val="center"/>
                </w:tcPr>
                <w:p>
                  <w:pPr>
                    <w:adjustRightInd w:val="0"/>
                    <w:snapToGrid w:val="0"/>
                    <w:ind w:left="-105" w:leftChars="-50" w:right="-105" w:rightChars="-50"/>
                    <w:jc w:val="center"/>
                    <w:rPr>
                      <w:b/>
                      <w:szCs w:val="21"/>
                    </w:rPr>
                  </w:pPr>
                </w:p>
              </w:tc>
              <w:tc>
                <w:tcPr>
                  <w:tcW w:w="440" w:type="pct"/>
                  <w:vMerge w:val="continue"/>
                  <w:tcBorders>
                    <w:right w:val="single" w:color="auto" w:sz="6" w:space="0"/>
                  </w:tcBorders>
                  <w:vAlign w:val="center"/>
                </w:tcPr>
                <w:p>
                  <w:pPr>
                    <w:adjustRightInd w:val="0"/>
                    <w:snapToGrid w:val="0"/>
                    <w:ind w:left="-105" w:leftChars="-50" w:right="-105" w:rightChars="-50"/>
                    <w:jc w:val="center"/>
                    <w:rPr>
                      <w:b/>
                      <w:szCs w:val="21"/>
                    </w:rPr>
                  </w:pPr>
                </w:p>
              </w:tc>
              <w:tc>
                <w:tcPr>
                  <w:tcW w:w="520" w:type="pct"/>
                  <w:tcBorders>
                    <w:left w:val="single" w:color="auto" w:sz="6" w:space="0"/>
                  </w:tcBorders>
                  <w:vAlign w:val="center"/>
                </w:tcPr>
                <w:p>
                  <w:pPr>
                    <w:adjustRightInd w:val="0"/>
                    <w:snapToGrid w:val="0"/>
                    <w:ind w:left="-113" w:right="-113"/>
                    <w:jc w:val="center"/>
                    <w:rPr>
                      <w:b/>
                      <w:szCs w:val="21"/>
                    </w:rPr>
                  </w:pPr>
                  <w:r>
                    <w:rPr>
                      <w:b/>
                      <w:szCs w:val="21"/>
                    </w:rPr>
                    <w:t>固体废物</w:t>
                  </w:r>
                </w:p>
              </w:tc>
              <w:tc>
                <w:tcPr>
                  <w:tcW w:w="429" w:type="pct"/>
                  <w:vAlign w:val="center"/>
                </w:tcPr>
                <w:p>
                  <w:pPr>
                    <w:adjustRightInd w:val="0"/>
                    <w:snapToGrid w:val="0"/>
                    <w:ind w:left="-113" w:right="-113"/>
                    <w:jc w:val="center"/>
                    <w:rPr>
                      <w:b/>
                      <w:szCs w:val="21"/>
                    </w:rPr>
                  </w:pPr>
                  <w:r>
                    <w:rPr>
                      <w:b/>
                      <w:szCs w:val="21"/>
                    </w:rPr>
                    <w:t>副产品</w:t>
                  </w:r>
                </w:p>
              </w:tc>
              <w:tc>
                <w:tcPr>
                  <w:tcW w:w="577" w:type="pct"/>
                  <w:vAlign w:val="center"/>
                </w:tcPr>
                <w:p>
                  <w:pPr>
                    <w:adjustRightInd w:val="0"/>
                    <w:snapToGrid w:val="0"/>
                    <w:ind w:left="-50" w:right="-50"/>
                    <w:jc w:val="center"/>
                    <w:rPr>
                      <w:b/>
                      <w:szCs w:val="21"/>
                    </w:rPr>
                  </w:pPr>
                  <w:r>
                    <w:rPr>
                      <w:b/>
                      <w:szCs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48" w:type="pct"/>
                  <w:vAlign w:val="center"/>
                </w:tcPr>
                <w:p>
                  <w:pPr>
                    <w:adjustRightInd w:val="0"/>
                    <w:snapToGrid w:val="0"/>
                    <w:ind w:left="-105" w:leftChars="-50" w:right="-105" w:rightChars="-50"/>
                    <w:jc w:val="center"/>
                  </w:pPr>
                  <w:r>
                    <w:rPr>
                      <w:szCs w:val="21"/>
                    </w:rPr>
                    <w:t>废边角料</w:t>
                  </w:r>
                </w:p>
              </w:tc>
              <w:tc>
                <w:tcPr>
                  <w:tcW w:w="1043" w:type="pct"/>
                  <w:vAlign w:val="center"/>
                </w:tcPr>
                <w:p>
                  <w:pPr>
                    <w:adjustRightInd w:val="0"/>
                    <w:snapToGrid w:val="0"/>
                    <w:ind w:left="-28" w:right="-105" w:rightChars="-50"/>
                    <w:jc w:val="center"/>
                    <w:rPr>
                      <w:szCs w:val="21"/>
                    </w:rPr>
                  </w:pPr>
                  <w:r>
                    <w:rPr>
                      <w:szCs w:val="21"/>
                    </w:rPr>
                    <w:t>切边</w:t>
                  </w:r>
                </w:p>
              </w:tc>
              <w:tc>
                <w:tcPr>
                  <w:tcW w:w="388" w:type="pct"/>
                  <w:vAlign w:val="center"/>
                </w:tcPr>
                <w:p>
                  <w:pPr>
                    <w:adjustRightInd w:val="0"/>
                    <w:snapToGrid w:val="0"/>
                    <w:ind w:left="-105" w:leftChars="-50" w:right="-105" w:rightChars="-50"/>
                    <w:jc w:val="center"/>
                    <w:rPr>
                      <w:szCs w:val="21"/>
                    </w:rPr>
                  </w:pPr>
                  <w:r>
                    <w:rPr>
                      <w:szCs w:val="21"/>
                    </w:rPr>
                    <w:t>固态</w:t>
                  </w:r>
                </w:p>
              </w:tc>
              <w:tc>
                <w:tcPr>
                  <w:tcW w:w="955" w:type="pct"/>
                  <w:vAlign w:val="center"/>
                </w:tcPr>
                <w:p>
                  <w:pPr>
                    <w:spacing w:line="0" w:lineRule="atLeast"/>
                    <w:jc w:val="center"/>
                    <w:rPr>
                      <w:kern w:val="1"/>
                      <w:szCs w:val="21"/>
                    </w:rPr>
                  </w:pPr>
                  <w:r>
                    <w:rPr>
                      <w:kern w:val="1"/>
                      <w:szCs w:val="21"/>
                    </w:rPr>
                    <w:t>废塑料薄膜</w:t>
                  </w:r>
                </w:p>
              </w:tc>
              <w:tc>
                <w:tcPr>
                  <w:tcW w:w="440" w:type="pct"/>
                  <w:vAlign w:val="center"/>
                </w:tcPr>
                <w:p>
                  <w:pPr>
                    <w:adjustRightInd w:val="0"/>
                    <w:snapToGrid w:val="0"/>
                    <w:ind w:left="-105" w:leftChars="-50" w:right="-105" w:rightChars="-50" w:firstLine="85"/>
                    <w:jc w:val="center"/>
                    <w:rPr>
                      <w:szCs w:val="21"/>
                    </w:rPr>
                  </w:pPr>
                  <w:r>
                    <w:rPr>
                      <w:szCs w:val="21"/>
                    </w:rPr>
                    <w:t>120</w:t>
                  </w:r>
                </w:p>
              </w:tc>
              <w:tc>
                <w:tcPr>
                  <w:tcW w:w="520" w:type="pct"/>
                  <w:vAlign w:val="center"/>
                </w:tcPr>
                <w:p>
                  <w:pPr>
                    <w:jc w:val="center"/>
                  </w:pPr>
                  <w:r>
                    <w:rPr>
                      <w:szCs w:val="21"/>
                    </w:rPr>
                    <w:t>-</w:t>
                  </w:r>
                </w:p>
              </w:tc>
              <w:tc>
                <w:tcPr>
                  <w:tcW w:w="429" w:type="pct"/>
                  <w:vAlign w:val="center"/>
                </w:tcPr>
                <w:p>
                  <w:pPr>
                    <w:adjustRightInd w:val="0"/>
                    <w:snapToGrid w:val="0"/>
                    <w:ind w:left="-50" w:right="-50"/>
                    <w:jc w:val="center"/>
                    <w:rPr>
                      <w:szCs w:val="21"/>
                    </w:rPr>
                  </w:pPr>
                  <w:r>
                    <w:rPr>
                      <w:szCs w:val="21"/>
                    </w:rPr>
                    <w:t>-</w:t>
                  </w:r>
                </w:p>
              </w:tc>
              <w:tc>
                <w:tcPr>
                  <w:tcW w:w="577" w:type="pct"/>
                  <w:vAlign w:val="center"/>
                </w:tcPr>
                <w:p>
                  <w:pPr>
                    <w:adjustRightInd w:val="0"/>
                    <w:snapToGrid w:val="0"/>
                    <w:ind w:left="-50" w:right="-50"/>
                    <w:jc w:val="center"/>
                    <w:rPr>
                      <w:szCs w:val="21"/>
                    </w:rPr>
                  </w:pPr>
                  <w:r>
                    <w:rPr>
                      <w:szCs w:val="21"/>
                    </w:rPr>
                    <w:t>6.1（a）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48" w:type="pct"/>
                  <w:vAlign w:val="center"/>
                </w:tcPr>
                <w:p>
                  <w:pPr>
                    <w:adjustRightInd w:val="0"/>
                    <w:snapToGrid w:val="0"/>
                    <w:ind w:left="-28" w:right="-105" w:rightChars="-50"/>
                    <w:jc w:val="center"/>
                    <w:rPr>
                      <w:szCs w:val="21"/>
                    </w:rPr>
                  </w:pPr>
                  <w:r>
                    <w:rPr>
                      <w:szCs w:val="21"/>
                    </w:rPr>
                    <w:t>废活性炭</w:t>
                  </w:r>
                </w:p>
              </w:tc>
              <w:tc>
                <w:tcPr>
                  <w:tcW w:w="1043" w:type="pct"/>
                  <w:vAlign w:val="center"/>
                </w:tcPr>
                <w:p>
                  <w:pPr>
                    <w:adjustRightInd w:val="0"/>
                    <w:snapToGrid w:val="0"/>
                    <w:ind w:left="-28" w:right="-105" w:rightChars="-50"/>
                    <w:jc w:val="center"/>
                    <w:rPr>
                      <w:szCs w:val="21"/>
                    </w:rPr>
                  </w:pPr>
                  <w:r>
                    <w:rPr>
                      <w:szCs w:val="21"/>
                    </w:rPr>
                    <w:t>废气处理装置</w:t>
                  </w:r>
                </w:p>
              </w:tc>
              <w:tc>
                <w:tcPr>
                  <w:tcW w:w="388" w:type="pct"/>
                  <w:vAlign w:val="center"/>
                </w:tcPr>
                <w:p>
                  <w:pPr>
                    <w:adjustRightInd w:val="0"/>
                    <w:snapToGrid w:val="0"/>
                    <w:ind w:left="-105" w:leftChars="-50" w:right="-105" w:rightChars="-50"/>
                    <w:jc w:val="center"/>
                    <w:rPr>
                      <w:szCs w:val="21"/>
                    </w:rPr>
                  </w:pPr>
                  <w:r>
                    <w:rPr>
                      <w:szCs w:val="21"/>
                    </w:rPr>
                    <w:t>固态</w:t>
                  </w:r>
                </w:p>
              </w:tc>
              <w:tc>
                <w:tcPr>
                  <w:tcW w:w="955" w:type="pct"/>
                  <w:vAlign w:val="center"/>
                </w:tcPr>
                <w:p>
                  <w:pPr>
                    <w:adjustRightInd w:val="0"/>
                    <w:snapToGrid w:val="0"/>
                    <w:ind w:left="-105" w:leftChars="-50" w:right="-105" w:rightChars="-50"/>
                    <w:jc w:val="center"/>
                  </w:pPr>
                  <w:r>
                    <w:t>活性炭、有机物</w:t>
                  </w:r>
                </w:p>
              </w:tc>
              <w:tc>
                <w:tcPr>
                  <w:tcW w:w="440" w:type="pct"/>
                  <w:vAlign w:val="center"/>
                </w:tcPr>
                <w:p>
                  <w:pPr>
                    <w:adjustRightInd w:val="0"/>
                    <w:snapToGrid w:val="0"/>
                    <w:ind w:left="-105" w:leftChars="-50" w:right="-105" w:rightChars="-50" w:firstLine="85"/>
                    <w:jc w:val="center"/>
                    <w:rPr>
                      <w:szCs w:val="21"/>
                    </w:rPr>
                  </w:pPr>
                  <w:r>
                    <w:rPr>
                      <w:szCs w:val="21"/>
                    </w:rPr>
                    <w:t>32.3</w:t>
                  </w:r>
                </w:p>
              </w:tc>
              <w:tc>
                <w:tcPr>
                  <w:tcW w:w="520" w:type="pct"/>
                  <w:vAlign w:val="center"/>
                </w:tcPr>
                <w:p>
                  <w:pPr>
                    <w:jc w:val="center"/>
                    <w:rPr>
                      <w:szCs w:val="21"/>
                    </w:rPr>
                  </w:pPr>
                  <w:r>
                    <w:rPr>
                      <w:szCs w:val="21"/>
                    </w:rPr>
                    <w:t>√</w:t>
                  </w:r>
                </w:p>
              </w:tc>
              <w:tc>
                <w:tcPr>
                  <w:tcW w:w="429" w:type="pct"/>
                  <w:vAlign w:val="center"/>
                </w:tcPr>
                <w:p>
                  <w:pPr>
                    <w:adjustRightInd w:val="0"/>
                    <w:snapToGrid w:val="0"/>
                    <w:spacing w:line="0" w:lineRule="atLeast"/>
                    <w:jc w:val="center"/>
                    <w:rPr>
                      <w:szCs w:val="21"/>
                    </w:rPr>
                  </w:pPr>
                  <w:r>
                    <w:rPr>
                      <w:szCs w:val="21"/>
                    </w:rPr>
                    <w:t>-</w:t>
                  </w:r>
                </w:p>
              </w:tc>
              <w:tc>
                <w:tcPr>
                  <w:tcW w:w="577" w:type="pct"/>
                  <w:vAlign w:val="center"/>
                </w:tcPr>
                <w:p>
                  <w:pPr>
                    <w:adjustRightInd w:val="0"/>
                    <w:snapToGrid w:val="0"/>
                    <w:ind w:left="-50" w:right="-50"/>
                    <w:jc w:val="center"/>
                    <w:rPr>
                      <w:szCs w:val="21"/>
                    </w:rPr>
                  </w:pPr>
                  <w:r>
                    <w:rPr>
                      <w:snapToGrid w:val="0"/>
                      <w:szCs w:val="21"/>
                    </w:rPr>
                    <w:t>4.3（l）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48" w:type="pct"/>
                  <w:vAlign w:val="center"/>
                </w:tcPr>
                <w:p>
                  <w:pPr>
                    <w:adjustRightInd w:val="0"/>
                    <w:snapToGrid w:val="0"/>
                    <w:ind w:left="-105" w:leftChars="-50" w:right="-105" w:rightChars="-50"/>
                    <w:jc w:val="center"/>
                    <w:rPr>
                      <w:szCs w:val="21"/>
                    </w:rPr>
                  </w:pPr>
                  <w:r>
                    <w:rPr>
                      <w:szCs w:val="21"/>
                    </w:rPr>
                    <w:t>生活垃圾</w:t>
                  </w:r>
                </w:p>
              </w:tc>
              <w:tc>
                <w:tcPr>
                  <w:tcW w:w="1043" w:type="pct"/>
                  <w:vAlign w:val="center"/>
                </w:tcPr>
                <w:p>
                  <w:pPr>
                    <w:adjustRightInd w:val="0"/>
                    <w:snapToGrid w:val="0"/>
                    <w:ind w:left="-105" w:leftChars="-50" w:right="-105" w:rightChars="-50"/>
                    <w:jc w:val="center"/>
                    <w:rPr>
                      <w:szCs w:val="21"/>
                    </w:rPr>
                  </w:pPr>
                  <w:r>
                    <w:rPr>
                      <w:szCs w:val="21"/>
                    </w:rPr>
                    <w:t>员工</w:t>
                  </w:r>
                </w:p>
              </w:tc>
              <w:tc>
                <w:tcPr>
                  <w:tcW w:w="388" w:type="pct"/>
                  <w:vAlign w:val="center"/>
                </w:tcPr>
                <w:p>
                  <w:pPr>
                    <w:adjustRightInd w:val="0"/>
                    <w:snapToGrid w:val="0"/>
                    <w:ind w:left="-105" w:leftChars="-50" w:right="-105" w:rightChars="-50"/>
                    <w:jc w:val="center"/>
                    <w:rPr>
                      <w:szCs w:val="21"/>
                    </w:rPr>
                  </w:pPr>
                  <w:r>
                    <w:rPr>
                      <w:szCs w:val="21"/>
                    </w:rPr>
                    <w:t>固态</w:t>
                  </w:r>
                </w:p>
              </w:tc>
              <w:tc>
                <w:tcPr>
                  <w:tcW w:w="955" w:type="pct"/>
                  <w:vAlign w:val="center"/>
                </w:tcPr>
                <w:p>
                  <w:pPr>
                    <w:adjustRightInd w:val="0"/>
                    <w:snapToGrid w:val="0"/>
                    <w:ind w:left="-105" w:leftChars="-50" w:right="-105" w:rightChars="-50"/>
                    <w:jc w:val="center"/>
                    <w:rPr>
                      <w:szCs w:val="21"/>
                    </w:rPr>
                  </w:pPr>
                  <w:r>
                    <w:rPr>
                      <w:szCs w:val="21"/>
                    </w:rPr>
                    <w:t>办公废物</w:t>
                  </w:r>
                </w:p>
              </w:tc>
              <w:tc>
                <w:tcPr>
                  <w:tcW w:w="440" w:type="pct"/>
                  <w:vAlign w:val="center"/>
                </w:tcPr>
                <w:p>
                  <w:pPr>
                    <w:adjustRightInd w:val="0"/>
                    <w:snapToGrid w:val="0"/>
                    <w:ind w:left="-105" w:leftChars="-50" w:right="-105" w:rightChars="-50" w:firstLine="85"/>
                    <w:jc w:val="center"/>
                    <w:rPr>
                      <w:szCs w:val="21"/>
                    </w:rPr>
                  </w:pPr>
                  <w:r>
                    <w:rPr>
                      <w:szCs w:val="21"/>
                    </w:rPr>
                    <w:t>2.4</w:t>
                  </w:r>
                </w:p>
              </w:tc>
              <w:tc>
                <w:tcPr>
                  <w:tcW w:w="520" w:type="pct"/>
                  <w:vAlign w:val="center"/>
                </w:tcPr>
                <w:p>
                  <w:pPr>
                    <w:jc w:val="center"/>
                    <w:rPr>
                      <w:szCs w:val="21"/>
                    </w:rPr>
                  </w:pPr>
                  <w:r>
                    <w:rPr>
                      <w:szCs w:val="21"/>
                    </w:rPr>
                    <w:t>√</w:t>
                  </w:r>
                </w:p>
              </w:tc>
              <w:tc>
                <w:tcPr>
                  <w:tcW w:w="429" w:type="pct"/>
                  <w:vAlign w:val="center"/>
                </w:tcPr>
                <w:p>
                  <w:pPr>
                    <w:jc w:val="center"/>
                  </w:pPr>
                  <w:r>
                    <w:rPr>
                      <w:szCs w:val="21"/>
                    </w:rPr>
                    <w:t>-</w:t>
                  </w:r>
                </w:p>
              </w:tc>
              <w:tc>
                <w:tcPr>
                  <w:tcW w:w="577" w:type="pct"/>
                  <w:vAlign w:val="center"/>
                </w:tcPr>
                <w:p>
                  <w:pPr>
                    <w:adjustRightInd w:val="0"/>
                    <w:snapToGrid w:val="0"/>
                    <w:ind w:left="-50" w:right="-50"/>
                    <w:jc w:val="center"/>
                    <w:rPr>
                      <w:szCs w:val="21"/>
                    </w:rPr>
                  </w:pPr>
                  <w:r>
                    <w:rPr>
                      <w:szCs w:val="21"/>
                    </w:rPr>
                    <w:t>4.4（b）</w:t>
                  </w:r>
                </w:p>
              </w:tc>
            </w:tr>
          </w:tbl>
          <w:p>
            <w:pPr>
              <w:numPr>
                <w:ilvl w:val="0"/>
                <w:numId w:val="3"/>
              </w:numPr>
              <w:spacing w:line="500" w:lineRule="exact"/>
              <w:jc w:val="center"/>
              <w:rPr>
                <w:b/>
                <w:sz w:val="24"/>
              </w:rPr>
            </w:pPr>
            <w:r>
              <w:rPr>
                <w:b/>
                <w:sz w:val="24"/>
              </w:rPr>
              <w:t>本项目固体废物分析结果</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589"/>
              <w:gridCol w:w="1052"/>
              <w:gridCol w:w="551"/>
              <w:gridCol w:w="1686"/>
              <w:gridCol w:w="943"/>
              <w:gridCol w:w="558"/>
              <w:gridCol w:w="654"/>
              <w:gridCol w:w="1067"/>
              <w:gridCol w:w="7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615" w:type="pct"/>
                  <w:vAlign w:val="center"/>
                </w:tcPr>
                <w:p>
                  <w:pPr>
                    <w:adjustRightInd w:val="0"/>
                    <w:ind w:left="-105" w:leftChars="-50" w:right="-105" w:rightChars="-50"/>
                    <w:jc w:val="center"/>
                    <w:rPr>
                      <w:b/>
                      <w:szCs w:val="21"/>
                    </w:rPr>
                  </w:pPr>
                  <w:r>
                    <w:rPr>
                      <w:b/>
                      <w:szCs w:val="21"/>
                    </w:rPr>
                    <w:t>名称</w:t>
                  </w:r>
                </w:p>
              </w:tc>
              <w:tc>
                <w:tcPr>
                  <w:tcW w:w="328" w:type="pct"/>
                  <w:vAlign w:val="center"/>
                </w:tcPr>
                <w:p>
                  <w:pPr>
                    <w:adjustRightInd w:val="0"/>
                    <w:ind w:right="-105" w:rightChars="-50"/>
                    <w:jc w:val="center"/>
                    <w:rPr>
                      <w:b/>
                      <w:szCs w:val="21"/>
                    </w:rPr>
                  </w:pPr>
                  <w:r>
                    <w:rPr>
                      <w:b/>
                      <w:szCs w:val="21"/>
                    </w:rPr>
                    <w:t>属性</w:t>
                  </w:r>
                </w:p>
              </w:tc>
              <w:tc>
                <w:tcPr>
                  <w:tcW w:w="586" w:type="pct"/>
                  <w:vAlign w:val="center"/>
                </w:tcPr>
                <w:p>
                  <w:pPr>
                    <w:adjustRightInd w:val="0"/>
                    <w:ind w:left="-105" w:leftChars="-50" w:right="-105" w:rightChars="-50"/>
                    <w:jc w:val="center"/>
                    <w:rPr>
                      <w:b/>
                      <w:szCs w:val="21"/>
                    </w:rPr>
                  </w:pPr>
                  <w:r>
                    <w:rPr>
                      <w:b/>
                      <w:szCs w:val="21"/>
                    </w:rPr>
                    <w:t>产生工序</w:t>
                  </w:r>
                </w:p>
              </w:tc>
              <w:tc>
                <w:tcPr>
                  <w:tcW w:w="307" w:type="pct"/>
                  <w:vAlign w:val="center"/>
                </w:tcPr>
                <w:p>
                  <w:pPr>
                    <w:adjustRightInd w:val="0"/>
                    <w:ind w:left="-105" w:leftChars="-50" w:right="-105" w:rightChars="-50"/>
                    <w:jc w:val="center"/>
                    <w:rPr>
                      <w:b/>
                      <w:szCs w:val="21"/>
                    </w:rPr>
                  </w:pPr>
                  <w:r>
                    <w:rPr>
                      <w:b/>
                      <w:szCs w:val="21"/>
                    </w:rPr>
                    <w:t>形态</w:t>
                  </w:r>
                </w:p>
              </w:tc>
              <w:tc>
                <w:tcPr>
                  <w:tcW w:w="939" w:type="pct"/>
                  <w:tcBorders>
                    <w:bottom w:val="single" w:color="auto" w:sz="4" w:space="0"/>
                  </w:tcBorders>
                  <w:vAlign w:val="center"/>
                </w:tcPr>
                <w:p>
                  <w:pPr>
                    <w:adjustRightInd w:val="0"/>
                    <w:ind w:left="-105" w:leftChars="-50" w:right="-105" w:rightChars="-50"/>
                    <w:jc w:val="center"/>
                    <w:rPr>
                      <w:b/>
                      <w:szCs w:val="21"/>
                    </w:rPr>
                  </w:pPr>
                  <w:r>
                    <w:rPr>
                      <w:b/>
                      <w:szCs w:val="21"/>
                    </w:rPr>
                    <w:t>主要成分</w:t>
                  </w:r>
                </w:p>
              </w:tc>
              <w:tc>
                <w:tcPr>
                  <w:tcW w:w="525" w:type="pct"/>
                  <w:tcBorders>
                    <w:bottom w:val="single" w:color="auto" w:sz="4" w:space="0"/>
                  </w:tcBorders>
                  <w:vAlign w:val="center"/>
                </w:tcPr>
                <w:p>
                  <w:pPr>
                    <w:adjustRightInd w:val="0"/>
                    <w:ind w:left="-105" w:leftChars="-50" w:right="-105" w:rightChars="-50"/>
                    <w:jc w:val="center"/>
                    <w:rPr>
                      <w:b/>
                      <w:szCs w:val="21"/>
                    </w:rPr>
                  </w:pPr>
                  <w:r>
                    <w:rPr>
                      <w:b/>
                      <w:szCs w:val="21"/>
                    </w:rPr>
                    <w:t>危险特性鉴别方法</w:t>
                  </w:r>
                </w:p>
              </w:tc>
              <w:tc>
                <w:tcPr>
                  <w:tcW w:w="311" w:type="pct"/>
                  <w:vAlign w:val="center"/>
                </w:tcPr>
                <w:p>
                  <w:pPr>
                    <w:adjustRightInd w:val="0"/>
                    <w:ind w:left="-105" w:leftChars="-50" w:right="-105" w:rightChars="-50"/>
                    <w:jc w:val="center"/>
                    <w:rPr>
                      <w:b/>
                      <w:szCs w:val="21"/>
                    </w:rPr>
                  </w:pPr>
                  <w:r>
                    <w:rPr>
                      <w:b/>
                      <w:szCs w:val="21"/>
                    </w:rPr>
                    <w:t>危险</w:t>
                  </w:r>
                </w:p>
                <w:p>
                  <w:pPr>
                    <w:adjustRightInd w:val="0"/>
                    <w:ind w:left="-105" w:leftChars="-50" w:right="-105" w:rightChars="-50"/>
                    <w:jc w:val="center"/>
                    <w:rPr>
                      <w:b/>
                      <w:szCs w:val="21"/>
                    </w:rPr>
                  </w:pPr>
                  <w:r>
                    <w:rPr>
                      <w:b/>
                      <w:szCs w:val="21"/>
                    </w:rPr>
                    <w:t>特性*</w:t>
                  </w:r>
                </w:p>
              </w:tc>
              <w:tc>
                <w:tcPr>
                  <w:tcW w:w="364" w:type="pct"/>
                  <w:vAlign w:val="center"/>
                </w:tcPr>
                <w:p>
                  <w:pPr>
                    <w:adjustRightInd w:val="0"/>
                    <w:ind w:left="-105" w:leftChars="-50" w:right="-105" w:rightChars="-50"/>
                    <w:jc w:val="center"/>
                    <w:rPr>
                      <w:b/>
                      <w:szCs w:val="21"/>
                    </w:rPr>
                  </w:pPr>
                  <w:r>
                    <w:rPr>
                      <w:b/>
                      <w:szCs w:val="21"/>
                    </w:rPr>
                    <w:t>类别代码</w:t>
                  </w:r>
                </w:p>
              </w:tc>
              <w:tc>
                <w:tcPr>
                  <w:tcW w:w="594" w:type="pct"/>
                  <w:vAlign w:val="center"/>
                </w:tcPr>
                <w:p>
                  <w:pPr>
                    <w:adjustRightInd w:val="0"/>
                    <w:ind w:left="-105" w:leftChars="-50" w:right="-105" w:rightChars="-50"/>
                    <w:jc w:val="center"/>
                    <w:rPr>
                      <w:b/>
                      <w:szCs w:val="21"/>
                    </w:rPr>
                  </w:pPr>
                  <w:r>
                    <w:rPr>
                      <w:b/>
                      <w:szCs w:val="21"/>
                    </w:rPr>
                    <w:t>废物代码</w:t>
                  </w:r>
                </w:p>
              </w:tc>
              <w:tc>
                <w:tcPr>
                  <w:tcW w:w="431" w:type="pct"/>
                  <w:vAlign w:val="center"/>
                </w:tcPr>
                <w:p>
                  <w:pPr>
                    <w:adjustRightInd w:val="0"/>
                    <w:ind w:left="-105" w:leftChars="-50" w:right="-105" w:rightChars="-50"/>
                    <w:jc w:val="center"/>
                    <w:rPr>
                      <w:b/>
                      <w:szCs w:val="21"/>
                    </w:rPr>
                  </w:pPr>
                  <w:r>
                    <w:rPr>
                      <w:b/>
                      <w:szCs w:val="21"/>
                    </w:rPr>
                    <w:t>估算产生量t/a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15" w:type="pct"/>
                  <w:vAlign w:val="center"/>
                </w:tcPr>
                <w:p>
                  <w:pPr>
                    <w:adjustRightInd w:val="0"/>
                    <w:snapToGrid w:val="0"/>
                    <w:ind w:left="-28" w:right="-105" w:rightChars="-50"/>
                    <w:jc w:val="center"/>
                    <w:rPr>
                      <w:szCs w:val="21"/>
                    </w:rPr>
                  </w:pPr>
                  <w:r>
                    <w:rPr>
                      <w:szCs w:val="21"/>
                    </w:rPr>
                    <w:t>废活性炭</w:t>
                  </w:r>
                </w:p>
              </w:tc>
              <w:tc>
                <w:tcPr>
                  <w:tcW w:w="328" w:type="pct"/>
                  <w:vAlign w:val="center"/>
                </w:tcPr>
                <w:p>
                  <w:pPr>
                    <w:adjustRightInd w:val="0"/>
                    <w:snapToGrid w:val="0"/>
                    <w:ind w:left="-105" w:leftChars="-50" w:right="-105" w:rightChars="-50"/>
                    <w:jc w:val="center"/>
                    <w:rPr>
                      <w:szCs w:val="21"/>
                    </w:rPr>
                  </w:pPr>
                  <w:r>
                    <w:rPr>
                      <w:szCs w:val="21"/>
                    </w:rPr>
                    <w:t>危险废物</w:t>
                  </w:r>
                </w:p>
              </w:tc>
              <w:tc>
                <w:tcPr>
                  <w:tcW w:w="586" w:type="pct"/>
                  <w:vAlign w:val="center"/>
                </w:tcPr>
                <w:p>
                  <w:pPr>
                    <w:adjustRightInd w:val="0"/>
                    <w:snapToGrid w:val="0"/>
                    <w:ind w:left="-28" w:right="-105" w:rightChars="-50"/>
                    <w:jc w:val="center"/>
                    <w:rPr>
                      <w:szCs w:val="21"/>
                    </w:rPr>
                  </w:pPr>
                  <w:r>
                    <w:rPr>
                      <w:szCs w:val="21"/>
                    </w:rPr>
                    <w:t>有机废气处理装置</w:t>
                  </w:r>
                </w:p>
              </w:tc>
              <w:tc>
                <w:tcPr>
                  <w:tcW w:w="307" w:type="pct"/>
                  <w:vAlign w:val="center"/>
                </w:tcPr>
                <w:p>
                  <w:pPr>
                    <w:adjustRightInd w:val="0"/>
                    <w:snapToGrid w:val="0"/>
                    <w:ind w:left="-105" w:leftChars="-50" w:right="-105" w:rightChars="-50"/>
                    <w:jc w:val="center"/>
                    <w:rPr>
                      <w:szCs w:val="21"/>
                    </w:rPr>
                  </w:pPr>
                  <w:r>
                    <w:rPr>
                      <w:szCs w:val="21"/>
                    </w:rPr>
                    <w:t>固态</w:t>
                  </w:r>
                </w:p>
              </w:tc>
              <w:tc>
                <w:tcPr>
                  <w:tcW w:w="939" w:type="pct"/>
                  <w:vAlign w:val="center"/>
                </w:tcPr>
                <w:p>
                  <w:pPr>
                    <w:adjustRightInd w:val="0"/>
                    <w:snapToGrid w:val="0"/>
                    <w:ind w:left="-105" w:leftChars="-50" w:right="-105" w:rightChars="-50"/>
                    <w:jc w:val="center"/>
                  </w:pPr>
                  <w:r>
                    <w:t>活性炭、有机物</w:t>
                  </w:r>
                </w:p>
              </w:tc>
              <w:tc>
                <w:tcPr>
                  <w:tcW w:w="525" w:type="pct"/>
                  <w:vAlign w:val="center"/>
                </w:tcPr>
                <w:p>
                  <w:pPr>
                    <w:adjustRightInd w:val="0"/>
                    <w:snapToGrid w:val="0"/>
                    <w:ind w:left="-105" w:leftChars="-50" w:right="-105" w:rightChars="-50"/>
                    <w:jc w:val="center"/>
                    <w:rPr>
                      <w:szCs w:val="21"/>
                    </w:rPr>
                  </w:pPr>
                  <w:r>
                    <w:rPr>
                      <w:szCs w:val="21"/>
                    </w:rPr>
                    <w:t>《国家危险废物名录》</w:t>
                  </w:r>
                </w:p>
              </w:tc>
              <w:tc>
                <w:tcPr>
                  <w:tcW w:w="311" w:type="pct"/>
                  <w:vAlign w:val="center"/>
                </w:tcPr>
                <w:p>
                  <w:pPr>
                    <w:ind w:left="-50" w:right="-50"/>
                    <w:jc w:val="center"/>
                    <w:rPr>
                      <w:szCs w:val="21"/>
                    </w:rPr>
                  </w:pPr>
                  <w:r>
                    <w:rPr>
                      <w:szCs w:val="21"/>
                    </w:rPr>
                    <w:t>T/In</w:t>
                  </w:r>
                </w:p>
              </w:tc>
              <w:tc>
                <w:tcPr>
                  <w:tcW w:w="364" w:type="pct"/>
                  <w:vAlign w:val="center"/>
                </w:tcPr>
                <w:p>
                  <w:pPr>
                    <w:adjustRightInd w:val="0"/>
                    <w:ind w:left="-105" w:leftChars="-50" w:right="-105" w:rightChars="-50"/>
                    <w:jc w:val="center"/>
                    <w:rPr>
                      <w:szCs w:val="21"/>
                    </w:rPr>
                  </w:pPr>
                  <w:r>
                    <w:rPr>
                      <w:szCs w:val="21"/>
                    </w:rPr>
                    <w:t>HW49</w:t>
                  </w:r>
                </w:p>
              </w:tc>
              <w:tc>
                <w:tcPr>
                  <w:tcW w:w="594" w:type="pct"/>
                  <w:vAlign w:val="center"/>
                </w:tcPr>
                <w:p>
                  <w:pPr>
                    <w:adjustRightInd w:val="0"/>
                    <w:ind w:left="-105" w:leftChars="-50" w:right="-105" w:rightChars="-50"/>
                    <w:jc w:val="center"/>
                    <w:rPr>
                      <w:szCs w:val="21"/>
                    </w:rPr>
                  </w:pPr>
                  <w:r>
                    <w:rPr>
                      <w:szCs w:val="21"/>
                    </w:rPr>
                    <w:t>900-039-49</w:t>
                  </w:r>
                </w:p>
              </w:tc>
              <w:tc>
                <w:tcPr>
                  <w:tcW w:w="431" w:type="pct"/>
                  <w:vAlign w:val="center"/>
                </w:tcPr>
                <w:p>
                  <w:pPr>
                    <w:adjustRightInd w:val="0"/>
                    <w:snapToGrid w:val="0"/>
                    <w:ind w:left="-105" w:leftChars="-50" w:right="-105" w:rightChars="-50" w:firstLine="85"/>
                    <w:jc w:val="center"/>
                    <w:rPr>
                      <w:szCs w:val="21"/>
                    </w:rPr>
                  </w:pPr>
                  <w:r>
                    <w:rPr>
                      <w:szCs w:val="21"/>
                    </w:rPr>
                    <w:t>32.3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615" w:type="pct"/>
                  <w:vAlign w:val="center"/>
                </w:tcPr>
                <w:p>
                  <w:pPr>
                    <w:adjustRightInd w:val="0"/>
                    <w:snapToGrid w:val="0"/>
                    <w:ind w:left="-105" w:leftChars="-50" w:right="-105" w:rightChars="-50"/>
                    <w:jc w:val="center"/>
                    <w:rPr>
                      <w:szCs w:val="21"/>
                    </w:rPr>
                  </w:pPr>
                  <w:r>
                    <w:rPr>
                      <w:szCs w:val="21"/>
                    </w:rPr>
                    <w:t>生活垃圾</w:t>
                  </w:r>
                </w:p>
              </w:tc>
              <w:tc>
                <w:tcPr>
                  <w:tcW w:w="328" w:type="pct"/>
                  <w:vAlign w:val="center"/>
                </w:tcPr>
                <w:p>
                  <w:pPr>
                    <w:adjustRightInd w:val="0"/>
                    <w:snapToGrid w:val="0"/>
                    <w:ind w:left="-105" w:leftChars="-50" w:right="-105" w:rightChars="-50"/>
                    <w:jc w:val="center"/>
                    <w:rPr>
                      <w:szCs w:val="21"/>
                    </w:rPr>
                  </w:pPr>
                  <w:r>
                    <w:rPr>
                      <w:szCs w:val="21"/>
                    </w:rPr>
                    <w:t>一般废物</w:t>
                  </w:r>
                </w:p>
              </w:tc>
              <w:tc>
                <w:tcPr>
                  <w:tcW w:w="586" w:type="pct"/>
                  <w:vAlign w:val="center"/>
                </w:tcPr>
                <w:p>
                  <w:pPr>
                    <w:adjustRightInd w:val="0"/>
                    <w:snapToGrid w:val="0"/>
                    <w:ind w:left="-105" w:leftChars="-50" w:right="-105" w:rightChars="-50"/>
                    <w:jc w:val="center"/>
                    <w:rPr>
                      <w:szCs w:val="21"/>
                    </w:rPr>
                  </w:pPr>
                  <w:r>
                    <w:rPr>
                      <w:szCs w:val="21"/>
                    </w:rPr>
                    <w:t>员工</w:t>
                  </w:r>
                </w:p>
              </w:tc>
              <w:tc>
                <w:tcPr>
                  <w:tcW w:w="307" w:type="pct"/>
                  <w:vAlign w:val="center"/>
                </w:tcPr>
                <w:p>
                  <w:pPr>
                    <w:adjustRightInd w:val="0"/>
                    <w:snapToGrid w:val="0"/>
                    <w:ind w:left="-105" w:leftChars="-50" w:right="-105" w:rightChars="-50"/>
                    <w:jc w:val="center"/>
                    <w:rPr>
                      <w:szCs w:val="21"/>
                    </w:rPr>
                  </w:pPr>
                  <w:r>
                    <w:rPr>
                      <w:szCs w:val="21"/>
                    </w:rPr>
                    <w:t>固态</w:t>
                  </w:r>
                </w:p>
              </w:tc>
              <w:tc>
                <w:tcPr>
                  <w:tcW w:w="939" w:type="pct"/>
                  <w:vAlign w:val="center"/>
                </w:tcPr>
                <w:p>
                  <w:pPr>
                    <w:adjustRightInd w:val="0"/>
                    <w:snapToGrid w:val="0"/>
                    <w:ind w:left="-105" w:leftChars="-50" w:right="-105" w:rightChars="-50"/>
                    <w:jc w:val="center"/>
                    <w:rPr>
                      <w:szCs w:val="21"/>
                    </w:rPr>
                  </w:pPr>
                  <w:r>
                    <w:rPr>
                      <w:szCs w:val="21"/>
                    </w:rPr>
                    <w:t>办公废物</w:t>
                  </w:r>
                </w:p>
              </w:tc>
              <w:tc>
                <w:tcPr>
                  <w:tcW w:w="525" w:type="pct"/>
                  <w:vAlign w:val="center"/>
                </w:tcPr>
                <w:p>
                  <w:pPr>
                    <w:adjustRightInd w:val="0"/>
                    <w:snapToGrid w:val="0"/>
                    <w:ind w:left="-105" w:leftChars="-50" w:right="-105" w:rightChars="-50"/>
                    <w:jc w:val="center"/>
                    <w:rPr>
                      <w:szCs w:val="21"/>
                    </w:rPr>
                  </w:pPr>
                  <w:r>
                    <w:rPr>
                      <w:szCs w:val="21"/>
                    </w:rPr>
                    <w:t>-</w:t>
                  </w:r>
                </w:p>
              </w:tc>
              <w:tc>
                <w:tcPr>
                  <w:tcW w:w="311" w:type="pct"/>
                  <w:vAlign w:val="center"/>
                </w:tcPr>
                <w:p>
                  <w:pPr>
                    <w:ind w:left="-50" w:right="-50"/>
                    <w:jc w:val="center"/>
                    <w:rPr>
                      <w:szCs w:val="21"/>
                    </w:rPr>
                  </w:pPr>
                  <w:r>
                    <w:rPr>
                      <w:szCs w:val="21"/>
                    </w:rPr>
                    <w:t>-</w:t>
                  </w:r>
                </w:p>
              </w:tc>
              <w:tc>
                <w:tcPr>
                  <w:tcW w:w="364" w:type="pct"/>
                  <w:vAlign w:val="center"/>
                </w:tcPr>
                <w:p>
                  <w:pPr>
                    <w:adjustRightInd w:val="0"/>
                    <w:ind w:left="-105" w:leftChars="-50" w:right="-105" w:rightChars="-50"/>
                    <w:jc w:val="center"/>
                    <w:rPr>
                      <w:szCs w:val="21"/>
                    </w:rPr>
                  </w:pPr>
                </w:p>
              </w:tc>
              <w:tc>
                <w:tcPr>
                  <w:tcW w:w="594" w:type="pct"/>
                  <w:vAlign w:val="center"/>
                </w:tcPr>
                <w:p>
                  <w:pPr>
                    <w:adjustRightInd w:val="0"/>
                    <w:ind w:left="-105" w:leftChars="-50" w:right="-105" w:rightChars="-50"/>
                    <w:jc w:val="center"/>
                    <w:rPr>
                      <w:szCs w:val="21"/>
                    </w:rPr>
                  </w:pPr>
                  <w:r>
                    <w:rPr>
                      <w:szCs w:val="21"/>
                    </w:rPr>
                    <w:t>-</w:t>
                  </w:r>
                </w:p>
              </w:tc>
              <w:tc>
                <w:tcPr>
                  <w:tcW w:w="431" w:type="pct"/>
                  <w:vAlign w:val="center"/>
                </w:tcPr>
                <w:p>
                  <w:pPr>
                    <w:adjustRightInd w:val="0"/>
                    <w:snapToGrid w:val="0"/>
                    <w:ind w:left="-105" w:leftChars="-50" w:right="-105" w:rightChars="-50" w:firstLine="85"/>
                    <w:jc w:val="center"/>
                    <w:rPr>
                      <w:szCs w:val="21"/>
                    </w:rPr>
                  </w:pPr>
                  <w:r>
                    <w:rPr>
                      <w:szCs w:val="21"/>
                    </w:rPr>
                    <w:t>2.4</w:t>
                  </w:r>
                </w:p>
              </w:tc>
            </w:tr>
          </w:tbl>
          <w:p>
            <w:pPr>
              <w:rPr>
                <w:sz w:val="24"/>
              </w:rPr>
            </w:pPr>
            <w:r>
              <w:rPr>
                <w:sz w:val="18"/>
                <w:szCs w:val="18"/>
              </w:rPr>
              <w:t>注</w:t>
            </w:r>
            <w:r>
              <w:rPr>
                <w:b/>
                <w:szCs w:val="21"/>
              </w:rPr>
              <w:t>*</w:t>
            </w:r>
            <w:r>
              <w:rPr>
                <w:sz w:val="18"/>
                <w:szCs w:val="18"/>
              </w:rPr>
              <w:t>：危险特性，包括T（毒性）、感染性（In）、易燃性（I）。</w:t>
            </w:r>
          </w:p>
          <w:p>
            <w:pPr>
              <w:tabs>
                <w:tab w:val="left" w:pos="0"/>
              </w:tabs>
              <w:spacing w:line="500" w:lineRule="exact"/>
              <w:ind w:firstLine="480" w:firstLineChars="200"/>
              <w:rPr>
                <w:sz w:val="24"/>
              </w:rPr>
            </w:pPr>
            <w:r>
              <w:rPr>
                <w:sz w:val="24"/>
              </w:rPr>
              <w:t>依据《国家危险废物名录》以及《危险废物鉴别标准》，本项目危险废物产生及处置情况见表4-2</w:t>
            </w:r>
            <w:r>
              <w:rPr>
                <w:rFonts w:hint="eastAsia"/>
                <w:sz w:val="24"/>
              </w:rPr>
              <w:t>1</w:t>
            </w:r>
            <w:r>
              <w:rPr>
                <w:sz w:val="24"/>
              </w:rPr>
              <w:t>。</w:t>
            </w:r>
          </w:p>
          <w:p>
            <w:pPr>
              <w:numPr>
                <w:ilvl w:val="0"/>
                <w:numId w:val="3"/>
              </w:numPr>
              <w:spacing w:line="500" w:lineRule="exact"/>
              <w:jc w:val="center"/>
              <w:rPr>
                <w:b/>
                <w:sz w:val="24"/>
              </w:rPr>
            </w:pPr>
            <w:r>
              <w:rPr>
                <w:b/>
                <w:sz w:val="24"/>
              </w:rPr>
              <w:t xml:space="preserve">  本项目危险废物汇总表</w:t>
            </w:r>
          </w:p>
          <w:tbl>
            <w:tblPr>
              <w:tblStyle w:val="28"/>
              <w:tblW w:w="866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85" w:type="dxa"/>
                <w:bottom w:w="0" w:type="dxa"/>
                <w:right w:w="85" w:type="dxa"/>
              </w:tblCellMar>
            </w:tblPr>
            <w:tblGrid>
              <w:gridCol w:w="352"/>
              <w:gridCol w:w="773"/>
              <w:gridCol w:w="736"/>
              <w:gridCol w:w="975"/>
              <w:gridCol w:w="643"/>
              <w:gridCol w:w="856"/>
              <w:gridCol w:w="352"/>
              <w:gridCol w:w="657"/>
              <w:gridCol w:w="653"/>
              <w:gridCol w:w="709"/>
              <w:gridCol w:w="567"/>
              <w:gridCol w:w="13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581" w:hRule="atLeast"/>
                <w:jc w:val="center"/>
              </w:trPr>
              <w:tc>
                <w:tcPr>
                  <w:tcW w:w="204" w:type="pct"/>
                  <w:vAlign w:val="center"/>
                </w:tcPr>
                <w:p>
                  <w:pPr>
                    <w:topLinePunct/>
                    <w:adjustRightInd w:val="0"/>
                    <w:snapToGrid w:val="0"/>
                    <w:jc w:val="center"/>
                    <w:rPr>
                      <w:b/>
                      <w:bCs/>
                      <w:sz w:val="18"/>
                      <w:szCs w:val="18"/>
                    </w:rPr>
                  </w:pPr>
                  <w:r>
                    <w:rPr>
                      <w:b/>
                      <w:bCs/>
                      <w:sz w:val="18"/>
                      <w:szCs w:val="18"/>
                    </w:rPr>
                    <w:t>序号</w:t>
                  </w:r>
                </w:p>
              </w:tc>
              <w:tc>
                <w:tcPr>
                  <w:tcW w:w="446" w:type="pct"/>
                  <w:vAlign w:val="center"/>
                </w:tcPr>
                <w:p>
                  <w:pPr>
                    <w:topLinePunct/>
                    <w:adjustRightInd w:val="0"/>
                    <w:snapToGrid w:val="0"/>
                    <w:jc w:val="center"/>
                    <w:rPr>
                      <w:b/>
                      <w:bCs/>
                      <w:sz w:val="18"/>
                      <w:szCs w:val="18"/>
                    </w:rPr>
                  </w:pPr>
                  <w:r>
                    <w:rPr>
                      <w:b/>
                      <w:bCs/>
                      <w:sz w:val="18"/>
                      <w:szCs w:val="18"/>
                    </w:rPr>
                    <w:t>危险废物名称</w:t>
                  </w:r>
                </w:p>
              </w:tc>
              <w:tc>
                <w:tcPr>
                  <w:tcW w:w="425" w:type="pct"/>
                  <w:vAlign w:val="center"/>
                </w:tcPr>
                <w:p>
                  <w:pPr>
                    <w:topLinePunct/>
                    <w:adjustRightInd w:val="0"/>
                    <w:snapToGrid w:val="0"/>
                    <w:jc w:val="center"/>
                    <w:rPr>
                      <w:b/>
                      <w:bCs/>
                      <w:sz w:val="18"/>
                      <w:szCs w:val="18"/>
                    </w:rPr>
                  </w:pPr>
                  <w:r>
                    <w:rPr>
                      <w:b/>
                      <w:bCs/>
                      <w:sz w:val="18"/>
                      <w:szCs w:val="18"/>
                    </w:rPr>
                    <w:t>危险废物类别</w:t>
                  </w:r>
                </w:p>
              </w:tc>
              <w:tc>
                <w:tcPr>
                  <w:tcW w:w="563" w:type="pct"/>
                  <w:vAlign w:val="center"/>
                </w:tcPr>
                <w:p>
                  <w:pPr>
                    <w:topLinePunct/>
                    <w:adjustRightInd w:val="0"/>
                    <w:snapToGrid w:val="0"/>
                    <w:jc w:val="center"/>
                    <w:rPr>
                      <w:b/>
                      <w:bCs/>
                      <w:sz w:val="18"/>
                      <w:szCs w:val="18"/>
                    </w:rPr>
                  </w:pPr>
                  <w:r>
                    <w:rPr>
                      <w:b/>
                      <w:bCs/>
                      <w:sz w:val="18"/>
                      <w:szCs w:val="18"/>
                    </w:rPr>
                    <w:t>危险废物代码</w:t>
                  </w:r>
                </w:p>
              </w:tc>
              <w:tc>
                <w:tcPr>
                  <w:tcW w:w="371" w:type="pct"/>
                  <w:vAlign w:val="center"/>
                </w:tcPr>
                <w:p>
                  <w:pPr>
                    <w:topLinePunct/>
                    <w:adjustRightInd w:val="0"/>
                    <w:snapToGrid w:val="0"/>
                    <w:jc w:val="center"/>
                    <w:rPr>
                      <w:b/>
                      <w:bCs/>
                      <w:sz w:val="18"/>
                      <w:szCs w:val="18"/>
                    </w:rPr>
                  </w:pPr>
                  <w:r>
                    <w:rPr>
                      <w:b/>
                      <w:bCs/>
                      <w:sz w:val="18"/>
                      <w:szCs w:val="18"/>
                    </w:rPr>
                    <w:t>产生量（t/a）</w:t>
                  </w:r>
                </w:p>
              </w:tc>
              <w:tc>
                <w:tcPr>
                  <w:tcW w:w="494" w:type="pct"/>
                  <w:vAlign w:val="center"/>
                </w:tcPr>
                <w:p>
                  <w:pPr>
                    <w:topLinePunct/>
                    <w:adjustRightInd w:val="0"/>
                    <w:snapToGrid w:val="0"/>
                    <w:jc w:val="center"/>
                    <w:rPr>
                      <w:b/>
                      <w:bCs/>
                      <w:sz w:val="18"/>
                      <w:szCs w:val="18"/>
                    </w:rPr>
                  </w:pPr>
                  <w:r>
                    <w:rPr>
                      <w:b/>
                      <w:bCs/>
                      <w:sz w:val="18"/>
                      <w:szCs w:val="18"/>
                    </w:rPr>
                    <w:t>产生工序及装置</w:t>
                  </w:r>
                </w:p>
              </w:tc>
              <w:tc>
                <w:tcPr>
                  <w:tcW w:w="203" w:type="pct"/>
                  <w:vAlign w:val="center"/>
                </w:tcPr>
                <w:p>
                  <w:pPr>
                    <w:topLinePunct/>
                    <w:adjustRightInd w:val="0"/>
                    <w:snapToGrid w:val="0"/>
                    <w:jc w:val="center"/>
                    <w:rPr>
                      <w:b/>
                      <w:bCs/>
                      <w:sz w:val="18"/>
                      <w:szCs w:val="18"/>
                    </w:rPr>
                  </w:pPr>
                  <w:r>
                    <w:rPr>
                      <w:b/>
                      <w:bCs/>
                      <w:sz w:val="18"/>
                      <w:szCs w:val="18"/>
                    </w:rPr>
                    <w:t>形态</w:t>
                  </w:r>
                </w:p>
              </w:tc>
              <w:tc>
                <w:tcPr>
                  <w:tcW w:w="379" w:type="pct"/>
                  <w:vAlign w:val="center"/>
                </w:tcPr>
                <w:p>
                  <w:pPr>
                    <w:topLinePunct/>
                    <w:adjustRightInd w:val="0"/>
                    <w:snapToGrid w:val="0"/>
                    <w:jc w:val="center"/>
                    <w:rPr>
                      <w:b/>
                      <w:bCs/>
                      <w:sz w:val="18"/>
                      <w:szCs w:val="18"/>
                    </w:rPr>
                  </w:pPr>
                  <w:r>
                    <w:rPr>
                      <w:b/>
                      <w:bCs/>
                      <w:sz w:val="18"/>
                      <w:szCs w:val="18"/>
                    </w:rPr>
                    <w:t>主要成分</w:t>
                  </w:r>
                </w:p>
              </w:tc>
              <w:tc>
                <w:tcPr>
                  <w:tcW w:w="377" w:type="pct"/>
                  <w:vAlign w:val="center"/>
                </w:tcPr>
                <w:p>
                  <w:pPr>
                    <w:topLinePunct/>
                    <w:adjustRightInd w:val="0"/>
                    <w:snapToGrid w:val="0"/>
                    <w:jc w:val="center"/>
                    <w:rPr>
                      <w:b/>
                      <w:bCs/>
                      <w:sz w:val="18"/>
                      <w:szCs w:val="18"/>
                    </w:rPr>
                  </w:pPr>
                  <w:r>
                    <w:rPr>
                      <w:b/>
                      <w:bCs/>
                      <w:sz w:val="18"/>
                      <w:szCs w:val="18"/>
                    </w:rPr>
                    <w:t>有害成分</w:t>
                  </w:r>
                </w:p>
              </w:tc>
              <w:tc>
                <w:tcPr>
                  <w:tcW w:w="409" w:type="pct"/>
                  <w:vAlign w:val="center"/>
                </w:tcPr>
                <w:p>
                  <w:pPr>
                    <w:topLinePunct/>
                    <w:adjustRightInd w:val="0"/>
                    <w:snapToGrid w:val="0"/>
                    <w:jc w:val="center"/>
                    <w:rPr>
                      <w:b/>
                      <w:bCs/>
                      <w:sz w:val="18"/>
                      <w:szCs w:val="18"/>
                    </w:rPr>
                  </w:pPr>
                  <w:r>
                    <w:rPr>
                      <w:b/>
                      <w:bCs/>
                      <w:sz w:val="18"/>
                      <w:szCs w:val="18"/>
                    </w:rPr>
                    <w:t>产废周期</w:t>
                  </w:r>
                </w:p>
              </w:tc>
              <w:tc>
                <w:tcPr>
                  <w:tcW w:w="327" w:type="pct"/>
                  <w:vAlign w:val="center"/>
                </w:tcPr>
                <w:p>
                  <w:pPr>
                    <w:topLinePunct/>
                    <w:adjustRightInd w:val="0"/>
                    <w:snapToGrid w:val="0"/>
                    <w:jc w:val="center"/>
                    <w:rPr>
                      <w:b/>
                      <w:bCs/>
                      <w:sz w:val="18"/>
                      <w:szCs w:val="18"/>
                    </w:rPr>
                  </w:pPr>
                  <w:r>
                    <w:rPr>
                      <w:b/>
                      <w:bCs/>
                      <w:sz w:val="18"/>
                      <w:szCs w:val="18"/>
                    </w:rPr>
                    <w:t>危险特性*</w:t>
                  </w:r>
                </w:p>
              </w:tc>
              <w:tc>
                <w:tcPr>
                  <w:tcW w:w="802" w:type="pct"/>
                  <w:vAlign w:val="center"/>
                </w:tcPr>
                <w:p>
                  <w:pPr>
                    <w:topLinePunct/>
                    <w:adjustRightInd w:val="0"/>
                    <w:snapToGrid w:val="0"/>
                    <w:jc w:val="center"/>
                    <w:rPr>
                      <w:b/>
                      <w:bCs/>
                      <w:sz w:val="18"/>
                      <w:szCs w:val="18"/>
                    </w:rPr>
                  </w:pPr>
                  <w:r>
                    <w:rPr>
                      <w:b/>
                      <w:bCs/>
                      <w:sz w:val="18"/>
                      <w:szCs w:val="18"/>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730" w:hRule="atLeast"/>
                <w:jc w:val="center"/>
              </w:trPr>
              <w:tc>
                <w:tcPr>
                  <w:tcW w:w="204" w:type="pct"/>
                  <w:vAlign w:val="center"/>
                </w:tcPr>
                <w:p>
                  <w:pPr>
                    <w:topLinePunct/>
                    <w:adjustRightInd w:val="0"/>
                    <w:snapToGrid w:val="0"/>
                    <w:jc w:val="center"/>
                    <w:rPr>
                      <w:sz w:val="18"/>
                      <w:szCs w:val="18"/>
                    </w:rPr>
                  </w:pPr>
                  <w:r>
                    <w:rPr>
                      <w:sz w:val="18"/>
                      <w:szCs w:val="18"/>
                    </w:rPr>
                    <w:t>1</w:t>
                  </w:r>
                </w:p>
              </w:tc>
              <w:tc>
                <w:tcPr>
                  <w:tcW w:w="446" w:type="pct"/>
                  <w:vAlign w:val="center"/>
                </w:tcPr>
                <w:p>
                  <w:pPr>
                    <w:adjustRightInd w:val="0"/>
                    <w:snapToGrid w:val="0"/>
                    <w:ind w:left="-28" w:right="-105" w:rightChars="-50"/>
                    <w:jc w:val="center"/>
                    <w:rPr>
                      <w:sz w:val="18"/>
                      <w:szCs w:val="18"/>
                    </w:rPr>
                  </w:pPr>
                  <w:r>
                    <w:rPr>
                      <w:sz w:val="18"/>
                      <w:szCs w:val="18"/>
                    </w:rPr>
                    <w:t>废活性炭</w:t>
                  </w:r>
                </w:p>
              </w:tc>
              <w:tc>
                <w:tcPr>
                  <w:tcW w:w="425" w:type="pct"/>
                  <w:vAlign w:val="center"/>
                </w:tcPr>
                <w:p>
                  <w:pPr>
                    <w:adjustRightInd w:val="0"/>
                    <w:ind w:left="-105" w:leftChars="-50" w:right="-105" w:rightChars="-50"/>
                    <w:jc w:val="center"/>
                    <w:rPr>
                      <w:sz w:val="18"/>
                      <w:szCs w:val="18"/>
                    </w:rPr>
                  </w:pPr>
                  <w:r>
                    <w:rPr>
                      <w:sz w:val="18"/>
                      <w:szCs w:val="18"/>
                    </w:rPr>
                    <w:t>HW49</w:t>
                  </w:r>
                </w:p>
              </w:tc>
              <w:tc>
                <w:tcPr>
                  <w:tcW w:w="563" w:type="pct"/>
                  <w:vAlign w:val="center"/>
                </w:tcPr>
                <w:p>
                  <w:pPr>
                    <w:adjustRightInd w:val="0"/>
                    <w:ind w:left="-105" w:leftChars="-50" w:right="-105" w:rightChars="-50"/>
                    <w:jc w:val="center"/>
                    <w:rPr>
                      <w:sz w:val="18"/>
                      <w:szCs w:val="18"/>
                    </w:rPr>
                  </w:pPr>
                  <w:r>
                    <w:rPr>
                      <w:sz w:val="18"/>
                      <w:szCs w:val="18"/>
                    </w:rPr>
                    <w:t>900-039-49</w:t>
                  </w:r>
                </w:p>
              </w:tc>
              <w:tc>
                <w:tcPr>
                  <w:tcW w:w="371" w:type="pct"/>
                  <w:vAlign w:val="center"/>
                </w:tcPr>
                <w:p>
                  <w:pPr>
                    <w:adjustRightInd w:val="0"/>
                    <w:snapToGrid w:val="0"/>
                    <w:ind w:left="-105" w:leftChars="-50" w:right="-105" w:rightChars="-50" w:firstLine="85"/>
                    <w:jc w:val="center"/>
                    <w:rPr>
                      <w:sz w:val="18"/>
                      <w:szCs w:val="18"/>
                    </w:rPr>
                  </w:pPr>
                  <w:r>
                    <w:rPr>
                      <w:sz w:val="18"/>
                      <w:szCs w:val="18"/>
                    </w:rPr>
                    <w:t>32.3</w:t>
                  </w:r>
                </w:p>
              </w:tc>
              <w:tc>
                <w:tcPr>
                  <w:tcW w:w="494" w:type="pct"/>
                  <w:vAlign w:val="center"/>
                </w:tcPr>
                <w:p>
                  <w:pPr>
                    <w:adjustRightInd w:val="0"/>
                    <w:snapToGrid w:val="0"/>
                    <w:ind w:left="-28" w:right="-105" w:rightChars="-50"/>
                    <w:jc w:val="center"/>
                    <w:rPr>
                      <w:sz w:val="18"/>
                      <w:szCs w:val="18"/>
                    </w:rPr>
                  </w:pPr>
                  <w:r>
                    <w:rPr>
                      <w:sz w:val="18"/>
                      <w:szCs w:val="18"/>
                    </w:rPr>
                    <w:t>废气处理装置</w:t>
                  </w:r>
                </w:p>
              </w:tc>
              <w:tc>
                <w:tcPr>
                  <w:tcW w:w="203" w:type="pct"/>
                  <w:vAlign w:val="center"/>
                </w:tcPr>
                <w:p>
                  <w:pPr>
                    <w:adjustRightInd w:val="0"/>
                    <w:snapToGrid w:val="0"/>
                    <w:spacing w:line="240" w:lineRule="atLeast"/>
                    <w:jc w:val="center"/>
                    <w:rPr>
                      <w:sz w:val="18"/>
                      <w:szCs w:val="18"/>
                    </w:rPr>
                  </w:pPr>
                  <w:r>
                    <w:rPr>
                      <w:sz w:val="18"/>
                      <w:szCs w:val="18"/>
                    </w:rPr>
                    <w:t>固态</w:t>
                  </w:r>
                </w:p>
              </w:tc>
              <w:tc>
                <w:tcPr>
                  <w:tcW w:w="379" w:type="pct"/>
                  <w:vAlign w:val="center"/>
                </w:tcPr>
                <w:p>
                  <w:pPr>
                    <w:adjustRightInd w:val="0"/>
                    <w:snapToGrid w:val="0"/>
                    <w:ind w:left="-105" w:leftChars="-50" w:right="-105" w:rightChars="-50"/>
                    <w:jc w:val="center"/>
                    <w:rPr>
                      <w:sz w:val="18"/>
                      <w:szCs w:val="18"/>
                    </w:rPr>
                  </w:pPr>
                  <w:r>
                    <w:rPr>
                      <w:sz w:val="18"/>
                      <w:szCs w:val="18"/>
                    </w:rPr>
                    <w:t>活性炭、有机物</w:t>
                  </w:r>
                </w:p>
              </w:tc>
              <w:tc>
                <w:tcPr>
                  <w:tcW w:w="377" w:type="pct"/>
                  <w:vAlign w:val="center"/>
                </w:tcPr>
                <w:p>
                  <w:pPr>
                    <w:adjustRightInd w:val="0"/>
                    <w:snapToGrid w:val="0"/>
                    <w:ind w:left="-105" w:leftChars="-50" w:right="-105" w:rightChars="-50"/>
                    <w:jc w:val="center"/>
                    <w:rPr>
                      <w:sz w:val="18"/>
                      <w:szCs w:val="18"/>
                    </w:rPr>
                  </w:pPr>
                  <w:r>
                    <w:rPr>
                      <w:bCs/>
                      <w:sz w:val="18"/>
                      <w:szCs w:val="18"/>
                    </w:rPr>
                    <w:t>挥发性有机成分</w:t>
                  </w:r>
                </w:p>
              </w:tc>
              <w:tc>
                <w:tcPr>
                  <w:tcW w:w="409" w:type="pct"/>
                  <w:vAlign w:val="center"/>
                </w:tcPr>
                <w:p>
                  <w:pPr>
                    <w:adjustRightInd w:val="0"/>
                    <w:snapToGrid w:val="0"/>
                    <w:spacing w:line="240" w:lineRule="atLeast"/>
                    <w:jc w:val="center"/>
                    <w:rPr>
                      <w:sz w:val="18"/>
                      <w:szCs w:val="18"/>
                    </w:rPr>
                  </w:pPr>
                  <w:r>
                    <w:rPr>
                      <w:sz w:val="18"/>
                      <w:szCs w:val="18"/>
                    </w:rPr>
                    <w:t>1次/月</w:t>
                  </w:r>
                </w:p>
              </w:tc>
              <w:tc>
                <w:tcPr>
                  <w:tcW w:w="327" w:type="pct"/>
                  <w:vAlign w:val="center"/>
                </w:tcPr>
                <w:p>
                  <w:pPr>
                    <w:ind w:left="-50" w:right="-50"/>
                    <w:jc w:val="center"/>
                    <w:rPr>
                      <w:sz w:val="18"/>
                      <w:szCs w:val="18"/>
                    </w:rPr>
                  </w:pPr>
                  <w:r>
                    <w:rPr>
                      <w:sz w:val="18"/>
                      <w:szCs w:val="18"/>
                    </w:rPr>
                    <w:t>T/In</w:t>
                  </w:r>
                </w:p>
              </w:tc>
              <w:tc>
                <w:tcPr>
                  <w:tcW w:w="802" w:type="pct"/>
                  <w:vAlign w:val="center"/>
                </w:tcPr>
                <w:p>
                  <w:pPr>
                    <w:topLinePunct/>
                    <w:adjustRightInd w:val="0"/>
                    <w:snapToGrid w:val="0"/>
                    <w:jc w:val="center"/>
                    <w:rPr>
                      <w:sz w:val="18"/>
                      <w:szCs w:val="18"/>
                    </w:rPr>
                  </w:pPr>
                  <w:r>
                    <w:rPr>
                      <w:sz w:val="18"/>
                      <w:szCs w:val="18"/>
                    </w:rPr>
                    <w:t>集中安置在危废暂存点，最终委托有资质单位处理</w:t>
                  </w:r>
                </w:p>
              </w:tc>
            </w:tr>
          </w:tbl>
          <w:p>
            <w:pPr>
              <w:widowControl/>
              <w:snapToGrid w:val="0"/>
              <w:ind w:firstLine="360" w:firstLineChars="200"/>
              <w:rPr>
                <w:b/>
                <w:bCs/>
                <w:sz w:val="24"/>
              </w:rPr>
            </w:pPr>
            <w:r>
              <w:rPr>
                <w:sz w:val="18"/>
                <w:szCs w:val="18"/>
              </w:rPr>
              <w:t>注</w:t>
            </w:r>
            <w:r>
              <w:rPr>
                <w:b/>
                <w:szCs w:val="21"/>
              </w:rPr>
              <w:t>*</w:t>
            </w:r>
            <w:r>
              <w:rPr>
                <w:sz w:val="18"/>
                <w:szCs w:val="18"/>
              </w:rPr>
              <w:t>：危险特性，包括T（毒性）、感染性（In）、易燃性（I）。</w:t>
            </w:r>
          </w:p>
          <w:p>
            <w:pPr>
              <w:widowControl/>
              <w:snapToGrid w:val="0"/>
              <w:spacing w:line="460" w:lineRule="exact"/>
              <w:ind w:firstLine="482" w:firstLineChars="200"/>
              <w:rPr>
                <w:b/>
                <w:bCs/>
                <w:sz w:val="24"/>
              </w:rPr>
            </w:pPr>
            <w:r>
              <w:rPr>
                <w:b/>
                <w:bCs/>
                <w:sz w:val="24"/>
              </w:rPr>
              <w:t>（2）固废处置可行性分析</w:t>
            </w:r>
          </w:p>
          <w:p>
            <w:pPr>
              <w:tabs>
                <w:tab w:val="left" w:pos="0"/>
              </w:tabs>
              <w:spacing w:line="500" w:lineRule="exact"/>
              <w:ind w:firstLine="480" w:firstLineChars="200"/>
              <w:jc w:val="left"/>
              <w:rPr>
                <w:bCs/>
                <w:sz w:val="24"/>
              </w:rPr>
            </w:pPr>
            <w:r>
              <w:rPr>
                <w:bCs/>
                <w:sz w:val="24"/>
              </w:rPr>
              <w:t>本项目固废产生及相应的处置情况详见表4-2</w:t>
            </w:r>
            <w:r>
              <w:rPr>
                <w:rFonts w:hint="eastAsia"/>
                <w:bCs/>
                <w:sz w:val="24"/>
              </w:rPr>
              <w:t>2</w:t>
            </w:r>
            <w:r>
              <w:rPr>
                <w:bCs/>
                <w:sz w:val="24"/>
              </w:rPr>
              <w:t>。</w:t>
            </w:r>
          </w:p>
          <w:p>
            <w:pPr>
              <w:numPr>
                <w:ilvl w:val="0"/>
                <w:numId w:val="3"/>
              </w:numPr>
              <w:spacing w:line="500" w:lineRule="exact"/>
              <w:jc w:val="center"/>
              <w:rPr>
                <w:b/>
                <w:sz w:val="24"/>
              </w:rPr>
            </w:pPr>
            <w:r>
              <w:rPr>
                <w:b/>
                <w:sz w:val="24"/>
              </w:rPr>
              <w:t>本项目固废处置情况</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034"/>
              <w:gridCol w:w="1749"/>
              <w:gridCol w:w="694"/>
              <w:gridCol w:w="985"/>
              <w:gridCol w:w="687"/>
              <w:gridCol w:w="687"/>
              <w:gridCol w:w="632"/>
              <w:gridCol w:w="1318"/>
              <w:gridCol w:w="8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034" w:type="dxa"/>
                  <w:vAlign w:val="center"/>
                </w:tcPr>
                <w:p>
                  <w:pPr>
                    <w:jc w:val="center"/>
                    <w:rPr>
                      <w:b/>
                      <w:bCs/>
                      <w:szCs w:val="21"/>
                    </w:rPr>
                  </w:pPr>
                  <w:r>
                    <w:rPr>
                      <w:b/>
                      <w:bCs/>
                      <w:szCs w:val="21"/>
                    </w:rPr>
                    <w:t>固废名称</w:t>
                  </w:r>
                </w:p>
              </w:tc>
              <w:tc>
                <w:tcPr>
                  <w:tcW w:w="1749" w:type="dxa"/>
                  <w:vAlign w:val="center"/>
                </w:tcPr>
                <w:p>
                  <w:pPr>
                    <w:jc w:val="center"/>
                    <w:rPr>
                      <w:b/>
                      <w:bCs/>
                      <w:szCs w:val="21"/>
                    </w:rPr>
                  </w:pPr>
                  <w:r>
                    <w:rPr>
                      <w:b/>
                      <w:bCs/>
                      <w:szCs w:val="21"/>
                    </w:rPr>
                    <w:t>产生工序</w:t>
                  </w:r>
                </w:p>
              </w:tc>
              <w:tc>
                <w:tcPr>
                  <w:tcW w:w="694" w:type="dxa"/>
                  <w:vAlign w:val="center"/>
                </w:tcPr>
                <w:p>
                  <w:pPr>
                    <w:jc w:val="center"/>
                    <w:rPr>
                      <w:b/>
                      <w:bCs/>
                      <w:szCs w:val="21"/>
                    </w:rPr>
                  </w:pPr>
                  <w:r>
                    <w:rPr>
                      <w:b/>
                      <w:bCs/>
                      <w:szCs w:val="21"/>
                    </w:rPr>
                    <w:t>编号</w:t>
                  </w:r>
                </w:p>
              </w:tc>
              <w:tc>
                <w:tcPr>
                  <w:tcW w:w="985" w:type="dxa"/>
                  <w:vAlign w:val="center"/>
                </w:tcPr>
                <w:p>
                  <w:pPr>
                    <w:jc w:val="center"/>
                    <w:rPr>
                      <w:b/>
                      <w:bCs/>
                      <w:szCs w:val="21"/>
                    </w:rPr>
                  </w:pPr>
                  <w:r>
                    <w:rPr>
                      <w:b/>
                      <w:bCs/>
                      <w:szCs w:val="21"/>
                    </w:rPr>
                    <w:t>废物代码</w:t>
                  </w:r>
                </w:p>
              </w:tc>
              <w:tc>
                <w:tcPr>
                  <w:tcW w:w="687" w:type="dxa"/>
                  <w:vAlign w:val="center"/>
                </w:tcPr>
                <w:p>
                  <w:pPr>
                    <w:jc w:val="center"/>
                    <w:rPr>
                      <w:b/>
                      <w:bCs/>
                      <w:szCs w:val="21"/>
                    </w:rPr>
                  </w:pPr>
                  <w:r>
                    <w:rPr>
                      <w:b/>
                      <w:bCs/>
                      <w:szCs w:val="21"/>
                    </w:rPr>
                    <w:t>产生量t/a</w:t>
                  </w:r>
                </w:p>
              </w:tc>
              <w:tc>
                <w:tcPr>
                  <w:tcW w:w="687" w:type="dxa"/>
                  <w:vAlign w:val="center"/>
                </w:tcPr>
                <w:p>
                  <w:pPr>
                    <w:jc w:val="center"/>
                    <w:rPr>
                      <w:b/>
                      <w:bCs/>
                      <w:szCs w:val="21"/>
                    </w:rPr>
                  </w:pPr>
                  <w:r>
                    <w:rPr>
                      <w:b/>
                      <w:bCs/>
                      <w:szCs w:val="21"/>
                    </w:rPr>
                    <w:t>利用量t/a</w:t>
                  </w:r>
                </w:p>
              </w:tc>
              <w:tc>
                <w:tcPr>
                  <w:tcW w:w="632" w:type="dxa"/>
                  <w:vAlign w:val="center"/>
                </w:tcPr>
                <w:p>
                  <w:pPr>
                    <w:jc w:val="center"/>
                    <w:rPr>
                      <w:b/>
                      <w:bCs/>
                      <w:szCs w:val="21"/>
                    </w:rPr>
                  </w:pPr>
                  <w:r>
                    <w:rPr>
                      <w:b/>
                      <w:bCs/>
                      <w:szCs w:val="21"/>
                    </w:rPr>
                    <w:t>处置量t/a</w:t>
                  </w:r>
                </w:p>
              </w:tc>
              <w:tc>
                <w:tcPr>
                  <w:tcW w:w="1318" w:type="dxa"/>
                  <w:vAlign w:val="center"/>
                </w:tcPr>
                <w:p>
                  <w:pPr>
                    <w:jc w:val="center"/>
                    <w:rPr>
                      <w:b/>
                      <w:bCs/>
                      <w:szCs w:val="21"/>
                    </w:rPr>
                  </w:pPr>
                  <w:r>
                    <w:rPr>
                      <w:b/>
                      <w:bCs/>
                      <w:szCs w:val="21"/>
                    </w:rPr>
                    <w:t>综合利用或处置方式及单位</w:t>
                  </w:r>
                </w:p>
              </w:tc>
              <w:tc>
                <w:tcPr>
                  <w:tcW w:w="844" w:type="dxa"/>
                  <w:vAlign w:val="center"/>
                </w:tcPr>
                <w:p>
                  <w:pPr>
                    <w:ind w:left="-105" w:leftChars="-50" w:right="-105" w:rightChars="-50"/>
                    <w:jc w:val="center"/>
                    <w:rPr>
                      <w:b/>
                      <w:szCs w:val="21"/>
                    </w:rPr>
                  </w:pPr>
                  <w:r>
                    <w:rPr>
                      <w:b/>
                      <w:szCs w:val="21"/>
                    </w:rPr>
                    <w:t>是否符合</w:t>
                  </w:r>
                </w:p>
                <w:p>
                  <w:pPr>
                    <w:ind w:left="-105" w:leftChars="-50" w:right="-105" w:rightChars="-50"/>
                    <w:jc w:val="center"/>
                    <w:rPr>
                      <w:b/>
                      <w:bCs/>
                      <w:szCs w:val="21"/>
                    </w:rPr>
                  </w:pPr>
                  <w:r>
                    <w:rPr>
                      <w:b/>
                      <w:szCs w:val="21"/>
                    </w:rPr>
                    <w:t>环保要求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1034" w:type="dxa"/>
                  <w:vAlign w:val="center"/>
                </w:tcPr>
                <w:p>
                  <w:pPr>
                    <w:adjustRightInd w:val="0"/>
                    <w:snapToGrid w:val="0"/>
                    <w:ind w:left="-28" w:right="-105" w:rightChars="-50"/>
                    <w:jc w:val="center"/>
                    <w:rPr>
                      <w:szCs w:val="21"/>
                    </w:rPr>
                  </w:pPr>
                  <w:r>
                    <w:rPr>
                      <w:szCs w:val="21"/>
                    </w:rPr>
                    <w:t>废活性炭</w:t>
                  </w:r>
                </w:p>
              </w:tc>
              <w:tc>
                <w:tcPr>
                  <w:tcW w:w="1749" w:type="dxa"/>
                  <w:vAlign w:val="center"/>
                </w:tcPr>
                <w:p>
                  <w:pPr>
                    <w:adjustRightInd w:val="0"/>
                    <w:snapToGrid w:val="0"/>
                    <w:ind w:left="-28" w:right="-105" w:rightChars="-50"/>
                    <w:jc w:val="center"/>
                    <w:rPr>
                      <w:szCs w:val="21"/>
                    </w:rPr>
                  </w:pPr>
                  <w:r>
                    <w:rPr>
                      <w:szCs w:val="21"/>
                    </w:rPr>
                    <w:t>有机废气处理装置</w:t>
                  </w:r>
                </w:p>
              </w:tc>
              <w:tc>
                <w:tcPr>
                  <w:tcW w:w="694" w:type="dxa"/>
                  <w:vAlign w:val="center"/>
                </w:tcPr>
                <w:p>
                  <w:pPr>
                    <w:adjustRightInd w:val="0"/>
                    <w:ind w:left="-105" w:leftChars="-50" w:right="-105" w:rightChars="-50"/>
                    <w:jc w:val="center"/>
                    <w:rPr>
                      <w:szCs w:val="21"/>
                    </w:rPr>
                  </w:pPr>
                  <w:r>
                    <w:rPr>
                      <w:szCs w:val="21"/>
                    </w:rPr>
                    <w:t>HW49</w:t>
                  </w:r>
                </w:p>
              </w:tc>
              <w:tc>
                <w:tcPr>
                  <w:tcW w:w="985" w:type="dxa"/>
                  <w:vAlign w:val="center"/>
                </w:tcPr>
                <w:p>
                  <w:pPr>
                    <w:adjustRightInd w:val="0"/>
                    <w:ind w:left="-105" w:leftChars="-50" w:right="-105" w:rightChars="-50"/>
                    <w:jc w:val="center"/>
                    <w:rPr>
                      <w:szCs w:val="21"/>
                    </w:rPr>
                  </w:pPr>
                  <w:r>
                    <w:rPr>
                      <w:szCs w:val="21"/>
                    </w:rPr>
                    <w:t>900-039-49</w:t>
                  </w:r>
                </w:p>
              </w:tc>
              <w:tc>
                <w:tcPr>
                  <w:tcW w:w="687" w:type="dxa"/>
                  <w:vAlign w:val="center"/>
                </w:tcPr>
                <w:p>
                  <w:pPr>
                    <w:adjustRightInd w:val="0"/>
                    <w:snapToGrid w:val="0"/>
                    <w:ind w:left="-105" w:leftChars="-50" w:right="-105" w:rightChars="-50" w:firstLine="85"/>
                    <w:jc w:val="center"/>
                    <w:rPr>
                      <w:szCs w:val="21"/>
                    </w:rPr>
                  </w:pPr>
                  <w:r>
                    <w:rPr>
                      <w:szCs w:val="21"/>
                    </w:rPr>
                    <w:t>32.3</w:t>
                  </w:r>
                </w:p>
              </w:tc>
              <w:tc>
                <w:tcPr>
                  <w:tcW w:w="687" w:type="dxa"/>
                  <w:vAlign w:val="center"/>
                </w:tcPr>
                <w:p>
                  <w:pPr>
                    <w:jc w:val="center"/>
                    <w:rPr>
                      <w:snapToGrid w:val="0"/>
                      <w:szCs w:val="21"/>
                    </w:rPr>
                  </w:pPr>
                  <w:r>
                    <w:rPr>
                      <w:snapToGrid w:val="0"/>
                      <w:szCs w:val="21"/>
                    </w:rPr>
                    <w:t>0</w:t>
                  </w:r>
                </w:p>
              </w:tc>
              <w:tc>
                <w:tcPr>
                  <w:tcW w:w="632" w:type="dxa"/>
                  <w:vAlign w:val="center"/>
                </w:tcPr>
                <w:p>
                  <w:pPr>
                    <w:adjustRightInd w:val="0"/>
                    <w:snapToGrid w:val="0"/>
                    <w:ind w:left="-105" w:leftChars="-50" w:right="-105" w:rightChars="-50" w:firstLine="85"/>
                    <w:jc w:val="center"/>
                    <w:rPr>
                      <w:szCs w:val="21"/>
                    </w:rPr>
                  </w:pPr>
                  <w:r>
                    <w:rPr>
                      <w:szCs w:val="21"/>
                    </w:rPr>
                    <w:t>32.3</w:t>
                  </w:r>
                </w:p>
              </w:tc>
              <w:tc>
                <w:tcPr>
                  <w:tcW w:w="1318" w:type="dxa"/>
                  <w:vAlign w:val="center"/>
                </w:tcPr>
                <w:p>
                  <w:pPr>
                    <w:autoSpaceDE w:val="0"/>
                    <w:autoSpaceDN w:val="0"/>
                    <w:jc w:val="center"/>
                    <w:rPr>
                      <w:szCs w:val="21"/>
                    </w:rPr>
                  </w:pPr>
                  <w:r>
                    <w:rPr>
                      <w:szCs w:val="21"/>
                    </w:rPr>
                    <w:t>委托有资质单位处置</w:t>
                  </w:r>
                </w:p>
              </w:tc>
              <w:tc>
                <w:tcPr>
                  <w:tcW w:w="844" w:type="dxa"/>
                  <w:vAlign w:val="center"/>
                </w:tcPr>
                <w:p>
                  <w:pPr>
                    <w:autoSpaceDE w:val="0"/>
                    <w:autoSpaceDN w:val="0"/>
                    <w:adjustRightInd w:val="0"/>
                    <w:ind w:left="-57" w:right="-57"/>
                    <w:jc w:val="center"/>
                    <w:rPr>
                      <w:szCs w:val="21"/>
                    </w:rPr>
                  </w:pPr>
                  <w:r>
                    <w:rPr>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3" w:hRule="atLeast"/>
                <w:jc w:val="center"/>
              </w:trPr>
              <w:tc>
                <w:tcPr>
                  <w:tcW w:w="1034" w:type="dxa"/>
                  <w:vAlign w:val="center"/>
                </w:tcPr>
                <w:p>
                  <w:pPr>
                    <w:adjustRightInd w:val="0"/>
                    <w:snapToGrid w:val="0"/>
                    <w:ind w:left="-105" w:leftChars="-50" w:right="-105" w:rightChars="-50"/>
                    <w:jc w:val="center"/>
                    <w:rPr>
                      <w:szCs w:val="21"/>
                    </w:rPr>
                  </w:pPr>
                  <w:r>
                    <w:rPr>
                      <w:szCs w:val="21"/>
                    </w:rPr>
                    <w:t>生活垃圾</w:t>
                  </w:r>
                </w:p>
              </w:tc>
              <w:tc>
                <w:tcPr>
                  <w:tcW w:w="1749" w:type="dxa"/>
                  <w:vAlign w:val="center"/>
                </w:tcPr>
                <w:p>
                  <w:pPr>
                    <w:adjustRightInd w:val="0"/>
                    <w:snapToGrid w:val="0"/>
                    <w:ind w:left="-105" w:leftChars="-50" w:right="-105" w:rightChars="-50"/>
                    <w:jc w:val="center"/>
                    <w:rPr>
                      <w:szCs w:val="21"/>
                    </w:rPr>
                  </w:pPr>
                  <w:r>
                    <w:rPr>
                      <w:szCs w:val="21"/>
                    </w:rPr>
                    <w:t>员工</w:t>
                  </w:r>
                </w:p>
              </w:tc>
              <w:tc>
                <w:tcPr>
                  <w:tcW w:w="694" w:type="dxa"/>
                  <w:vAlign w:val="center"/>
                </w:tcPr>
                <w:p>
                  <w:pPr>
                    <w:adjustRightInd w:val="0"/>
                    <w:ind w:left="-105" w:leftChars="-50" w:right="-105" w:rightChars="-50"/>
                    <w:jc w:val="center"/>
                    <w:rPr>
                      <w:szCs w:val="21"/>
                    </w:rPr>
                  </w:pPr>
                  <w:r>
                    <w:rPr>
                      <w:szCs w:val="21"/>
                    </w:rPr>
                    <w:t>99</w:t>
                  </w:r>
                </w:p>
              </w:tc>
              <w:tc>
                <w:tcPr>
                  <w:tcW w:w="985" w:type="dxa"/>
                  <w:vAlign w:val="center"/>
                </w:tcPr>
                <w:p>
                  <w:pPr>
                    <w:adjustRightInd w:val="0"/>
                    <w:ind w:left="-105" w:leftChars="-50" w:right="-105" w:rightChars="-50"/>
                    <w:jc w:val="center"/>
                    <w:rPr>
                      <w:szCs w:val="21"/>
                    </w:rPr>
                  </w:pPr>
                  <w:r>
                    <w:rPr>
                      <w:szCs w:val="21"/>
                    </w:rPr>
                    <w:t>-</w:t>
                  </w:r>
                </w:p>
              </w:tc>
              <w:tc>
                <w:tcPr>
                  <w:tcW w:w="687" w:type="dxa"/>
                  <w:vAlign w:val="center"/>
                </w:tcPr>
                <w:p>
                  <w:pPr>
                    <w:adjustRightInd w:val="0"/>
                    <w:snapToGrid w:val="0"/>
                    <w:ind w:left="-105" w:leftChars="-50" w:right="-105" w:rightChars="-50" w:firstLine="85"/>
                    <w:jc w:val="center"/>
                    <w:rPr>
                      <w:szCs w:val="21"/>
                    </w:rPr>
                  </w:pPr>
                  <w:r>
                    <w:rPr>
                      <w:szCs w:val="21"/>
                    </w:rPr>
                    <w:t>2.4</w:t>
                  </w:r>
                </w:p>
              </w:tc>
              <w:tc>
                <w:tcPr>
                  <w:tcW w:w="687" w:type="dxa"/>
                  <w:vAlign w:val="center"/>
                </w:tcPr>
                <w:p>
                  <w:pPr>
                    <w:jc w:val="center"/>
                    <w:rPr>
                      <w:szCs w:val="21"/>
                    </w:rPr>
                  </w:pPr>
                  <w:r>
                    <w:rPr>
                      <w:snapToGrid w:val="0"/>
                      <w:szCs w:val="21"/>
                    </w:rPr>
                    <w:t>0</w:t>
                  </w:r>
                </w:p>
              </w:tc>
              <w:tc>
                <w:tcPr>
                  <w:tcW w:w="632" w:type="dxa"/>
                  <w:vAlign w:val="center"/>
                </w:tcPr>
                <w:p>
                  <w:pPr>
                    <w:adjustRightInd w:val="0"/>
                    <w:snapToGrid w:val="0"/>
                    <w:ind w:left="-105" w:leftChars="-50" w:right="-105" w:rightChars="-50" w:firstLine="85"/>
                    <w:jc w:val="center"/>
                    <w:rPr>
                      <w:szCs w:val="21"/>
                    </w:rPr>
                  </w:pPr>
                  <w:r>
                    <w:rPr>
                      <w:szCs w:val="21"/>
                    </w:rPr>
                    <w:t>2.4</w:t>
                  </w:r>
                </w:p>
              </w:tc>
              <w:tc>
                <w:tcPr>
                  <w:tcW w:w="1318" w:type="dxa"/>
                  <w:vAlign w:val="center"/>
                </w:tcPr>
                <w:p>
                  <w:pPr>
                    <w:autoSpaceDE w:val="0"/>
                    <w:autoSpaceDN w:val="0"/>
                    <w:jc w:val="center"/>
                    <w:rPr>
                      <w:szCs w:val="21"/>
                    </w:rPr>
                  </w:pPr>
                  <w:r>
                    <w:rPr>
                      <w:szCs w:val="21"/>
                    </w:rPr>
                    <w:t>环卫部门统一清运</w:t>
                  </w:r>
                </w:p>
              </w:tc>
              <w:tc>
                <w:tcPr>
                  <w:tcW w:w="844" w:type="dxa"/>
                  <w:vAlign w:val="center"/>
                </w:tcPr>
                <w:p>
                  <w:pPr>
                    <w:autoSpaceDE w:val="0"/>
                    <w:autoSpaceDN w:val="0"/>
                    <w:adjustRightInd w:val="0"/>
                    <w:ind w:left="-57" w:right="-57"/>
                    <w:jc w:val="center"/>
                    <w:rPr>
                      <w:szCs w:val="21"/>
                    </w:rPr>
                  </w:pPr>
                  <w:r>
                    <w:rPr>
                      <w:szCs w:val="21"/>
                    </w:rPr>
                    <w:t>符合</w:t>
                  </w:r>
                </w:p>
              </w:tc>
            </w:tr>
          </w:tbl>
          <w:p>
            <w:pPr>
              <w:adjustRightInd w:val="0"/>
              <w:snapToGrid w:val="0"/>
              <w:spacing w:line="460" w:lineRule="exact"/>
              <w:ind w:firstLine="480" w:firstLineChars="200"/>
              <w:rPr>
                <w:sz w:val="24"/>
              </w:rPr>
            </w:pPr>
            <w:r>
              <w:rPr>
                <w:sz w:val="24"/>
              </w:rPr>
              <w:t>无锡市内目前可处理本项目危险废物的单位详见表4-2</w:t>
            </w:r>
            <w:r>
              <w:rPr>
                <w:rFonts w:hint="eastAsia"/>
                <w:sz w:val="24"/>
              </w:rPr>
              <w:t>3</w:t>
            </w:r>
            <w:r>
              <w:rPr>
                <w:sz w:val="24"/>
              </w:rPr>
              <w:t>。</w:t>
            </w:r>
          </w:p>
          <w:p>
            <w:pPr>
              <w:adjustRightInd w:val="0"/>
              <w:snapToGrid w:val="0"/>
              <w:spacing w:line="460" w:lineRule="exact"/>
              <w:ind w:firstLine="480" w:firstLineChars="200"/>
              <w:rPr>
                <w:rFonts w:hint="eastAsia"/>
                <w:sz w:val="24"/>
              </w:rPr>
            </w:pPr>
          </w:p>
          <w:p>
            <w:pPr>
              <w:numPr>
                <w:ilvl w:val="0"/>
                <w:numId w:val="3"/>
              </w:numPr>
              <w:spacing w:line="500" w:lineRule="exact"/>
              <w:jc w:val="center"/>
              <w:rPr>
                <w:b/>
                <w:sz w:val="24"/>
              </w:rPr>
            </w:pPr>
            <w:r>
              <w:rPr>
                <w:b/>
                <w:sz w:val="24"/>
              </w:rPr>
              <w:t xml:space="preserve">  危废处置单位概况</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095"/>
              <w:gridCol w:w="1063"/>
              <w:gridCol w:w="1795"/>
              <w:gridCol w:w="43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adjustRightInd w:val="0"/>
                    <w:snapToGrid w:val="0"/>
                    <w:jc w:val="center"/>
                    <w:rPr>
                      <w:b/>
                      <w:szCs w:val="21"/>
                    </w:rPr>
                  </w:pPr>
                  <w:r>
                    <w:rPr>
                      <w:b/>
                      <w:szCs w:val="21"/>
                    </w:rPr>
                    <w:t>序号</w:t>
                  </w:r>
                </w:p>
              </w:tc>
              <w:tc>
                <w:tcPr>
                  <w:tcW w:w="635" w:type="pct"/>
                  <w:vAlign w:val="center"/>
                </w:tcPr>
                <w:p>
                  <w:pPr>
                    <w:adjustRightInd w:val="0"/>
                    <w:snapToGrid w:val="0"/>
                    <w:jc w:val="center"/>
                    <w:rPr>
                      <w:b/>
                      <w:szCs w:val="21"/>
                    </w:rPr>
                  </w:pPr>
                  <w:r>
                    <w:rPr>
                      <w:b/>
                      <w:szCs w:val="21"/>
                    </w:rPr>
                    <w:t>企业名称</w:t>
                  </w:r>
                </w:p>
              </w:tc>
              <w:tc>
                <w:tcPr>
                  <w:tcW w:w="617" w:type="pct"/>
                  <w:vAlign w:val="center"/>
                </w:tcPr>
                <w:p>
                  <w:pPr>
                    <w:adjustRightInd w:val="0"/>
                    <w:snapToGrid w:val="0"/>
                    <w:jc w:val="center"/>
                    <w:rPr>
                      <w:b/>
                      <w:szCs w:val="21"/>
                    </w:rPr>
                  </w:pPr>
                  <w:r>
                    <w:rPr>
                      <w:b/>
                      <w:szCs w:val="21"/>
                    </w:rPr>
                    <w:t>地址</w:t>
                  </w:r>
                </w:p>
              </w:tc>
              <w:tc>
                <w:tcPr>
                  <w:tcW w:w="899" w:type="pct"/>
                  <w:vAlign w:val="center"/>
                </w:tcPr>
                <w:p>
                  <w:pPr>
                    <w:adjustRightInd w:val="0"/>
                    <w:snapToGrid w:val="0"/>
                    <w:jc w:val="center"/>
                    <w:rPr>
                      <w:b/>
                      <w:szCs w:val="21"/>
                    </w:rPr>
                  </w:pPr>
                  <w:r>
                    <w:rPr>
                      <w:b/>
                      <w:szCs w:val="21"/>
                    </w:rPr>
                    <w:t>许可证号</w:t>
                  </w:r>
                </w:p>
              </w:tc>
              <w:tc>
                <w:tcPr>
                  <w:tcW w:w="2437" w:type="pct"/>
                  <w:vAlign w:val="center"/>
                </w:tcPr>
                <w:p>
                  <w:pPr>
                    <w:adjustRightInd w:val="0"/>
                    <w:snapToGrid w:val="0"/>
                    <w:jc w:val="center"/>
                    <w:rPr>
                      <w:b/>
                      <w:szCs w:val="21"/>
                    </w:rPr>
                  </w:pPr>
                  <w:r>
                    <w:rPr>
                      <w:b/>
                      <w:szCs w:val="21"/>
                    </w:rPr>
                    <w:t>经营品种及能力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adjustRightInd w:val="0"/>
                    <w:snapToGrid w:val="0"/>
                    <w:jc w:val="center"/>
                    <w:rPr>
                      <w:szCs w:val="21"/>
                    </w:rPr>
                  </w:pPr>
                  <w:r>
                    <w:rPr>
                      <w:szCs w:val="21"/>
                    </w:rPr>
                    <w:t>1</w:t>
                  </w:r>
                </w:p>
              </w:tc>
              <w:tc>
                <w:tcPr>
                  <w:tcW w:w="635" w:type="pct"/>
                  <w:vAlign w:val="center"/>
                </w:tcPr>
                <w:p>
                  <w:pPr>
                    <w:jc w:val="center"/>
                    <w:rPr>
                      <w:szCs w:val="21"/>
                    </w:rPr>
                  </w:pPr>
                  <w:r>
                    <w:rPr>
                      <w:szCs w:val="21"/>
                    </w:rPr>
                    <w:t>无锡市工业废物安全处置有限公司处置</w:t>
                  </w:r>
                </w:p>
              </w:tc>
              <w:tc>
                <w:tcPr>
                  <w:tcW w:w="617" w:type="pct"/>
                  <w:vAlign w:val="center"/>
                </w:tcPr>
                <w:p>
                  <w:pPr>
                    <w:jc w:val="center"/>
                    <w:rPr>
                      <w:szCs w:val="21"/>
                    </w:rPr>
                  </w:pPr>
                  <w:r>
                    <w:rPr>
                      <w:szCs w:val="21"/>
                    </w:rPr>
                    <w:t>无锡市青龙山村(桃花山)</w:t>
                  </w:r>
                </w:p>
              </w:tc>
              <w:tc>
                <w:tcPr>
                  <w:tcW w:w="899" w:type="pct"/>
                  <w:vAlign w:val="center"/>
                </w:tcPr>
                <w:p>
                  <w:pPr>
                    <w:adjustRightInd w:val="0"/>
                    <w:snapToGrid w:val="0"/>
                    <w:jc w:val="center"/>
                    <w:rPr>
                      <w:szCs w:val="21"/>
                    </w:rPr>
                  </w:pPr>
                  <w:r>
                    <w:rPr>
                      <w:szCs w:val="21"/>
                    </w:rPr>
                    <w:t>JS0200OOI032-11</w:t>
                  </w:r>
                </w:p>
              </w:tc>
              <w:tc>
                <w:tcPr>
                  <w:tcW w:w="2437" w:type="pct"/>
                  <w:vAlign w:val="center"/>
                </w:tcPr>
                <w:p>
                  <w:pPr>
                    <w:adjustRightInd w:val="0"/>
                    <w:snapToGrid w:val="0"/>
                    <w:jc w:val="center"/>
                    <w:rPr>
                      <w:szCs w:val="21"/>
                    </w:rPr>
                  </w:pPr>
                  <w:r>
                    <w:rPr>
                      <w:szCs w:val="21"/>
                    </w:rPr>
                    <w:t>焚烧处置其他废物[仅限化工行业生产过程中产生的废活性炭（900-039-49）、含有或直接沾染毒性、感染性危险废物的包装物、容器、过滤吸附介质（900-041-49）、研究、开发和教学活动总，化学和生物实验室产生的废物（900-047-49）（不包括HW03、900-999-49）]、废催化剂（HW50，仅限于261-151-50、261-183-50、263-013-50、275-009-50、276-006-50）共计30200吨/年</w:t>
                  </w:r>
                </w:p>
              </w:tc>
            </w:tr>
          </w:tbl>
          <w:p>
            <w:pPr>
              <w:adjustRightInd w:val="0"/>
              <w:snapToGrid w:val="0"/>
              <w:spacing w:line="500" w:lineRule="exact"/>
              <w:ind w:firstLine="480" w:firstLineChars="200"/>
              <w:rPr>
                <w:sz w:val="24"/>
              </w:rPr>
            </w:pPr>
            <w:r>
              <w:rPr>
                <w:sz w:val="24"/>
              </w:rPr>
              <w:t>由上表可见，无锡市有可以处理本项目危险废物的单位，处理能力均尚有余量，本项目产生的危险废物是能够做到安全处置的，拟委托上表中单位处置措施是可行的。</w:t>
            </w:r>
          </w:p>
          <w:p>
            <w:pPr>
              <w:adjustRightInd w:val="0"/>
              <w:snapToGrid w:val="0"/>
              <w:spacing w:line="400" w:lineRule="exact"/>
              <w:ind w:firstLine="482" w:firstLineChars="200"/>
              <w:rPr>
                <w:b/>
                <w:bCs/>
                <w:sz w:val="24"/>
              </w:rPr>
            </w:pPr>
            <w:r>
              <w:rPr>
                <w:b/>
                <w:bCs/>
                <w:sz w:val="24"/>
              </w:rPr>
              <w:t>（3）固体废物管理要求</w:t>
            </w:r>
          </w:p>
          <w:p>
            <w:pPr>
              <w:adjustRightInd w:val="0"/>
              <w:snapToGrid w:val="0"/>
              <w:spacing w:line="500" w:lineRule="exact"/>
              <w:ind w:firstLine="480" w:firstLineChars="200"/>
              <w:rPr>
                <w:bCs/>
                <w:sz w:val="24"/>
              </w:rPr>
            </w:pPr>
            <w:r>
              <w:rPr>
                <w:bCs/>
                <w:sz w:val="24"/>
              </w:rPr>
              <w:t>厂内固体废物应实行全过程严格管理，从产生源头起分类收集、分区贮存、分类处理处置。一般工业固废和危险固体废物应分别设置存贮设施或场所，不可以一般工业固废和危险固体废物混合收集或存档，也不可将一般工业固废和生活垃圾等混入危险废物中。</w:t>
            </w:r>
          </w:p>
          <w:p>
            <w:pPr>
              <w:adjustRightInd w:val="0"/>
              <w:snapToGrid w:val="0"/>
              <w:spacing w:line="500" w:lineRule="exact"/>
              <w:ind w:firstLine="482" w:firstLineChars="200"/>
              <w:rPr>
                <w:b/>
                <w:bCs/>
                <w:sz w:val="24"/>
              </w:rPr>
            </w:pPr>
            <w:r>
              <w:rPr>
                <w:b/>
                <w:bCs/>
                <w:sz w:val="24"/>
              </w:rPr>
              <w:t>A）一般固体废物管理要求</w:t>
            </w:r>
          </w:p>
          <w:p>
            <w:pPr>
              <w:pStyle w:val="55"/>
              <w:adjustRightInd w:val="0"/>
              <w:snapToGrid w:val="0"/>
              <w:spacing w:line="500" w:lineRule="exact"/>
              <w:ind w:firstLine="482"/>
              <w:rPr>
                <w:rFonts w:ascii="Times New Roman" w:hAnsi="Times New Roman" w:eastAsia="宋体"/>
                <w:b/>
              </w:rPr>
            </w:pPr>
            <w:r>
              <w:rPr>
                <w:rFonts w:ascii="Times New Roman" w:hAnsi="Times New Roman" w:eastAsia="宋体"/>
                <w:b/>
              </w:rPr>
              <w:t>※安全贮存要求：</w:t>
            </w:r>
          </w:p>
          <w:p>
            <w:pPr>
              <w:adjustRightInd w:val="0"/>
              <w:snapToGrid w:val="0"/>
              <w:spacing w:line="500" w:lineRule="exact"/>
              <w:ind w:firstLine="480" w:firstLineChars="200"/>
              <w:rPr>
                <w:sz w:val="24"/>
              </w:rPr>
            </w:pPr>
            <w:r>
              <w:rPr>
                <w:sz w:val="24"/>
              </w:rPr>
              <w:t>一般工业固体废物临时贮存仓库按照《一般工业固体废物贮存和填埋污染控制标准》（GB 18599-2020）的相关要求建设，地面基础及内墙采取防渗措施，使用防水混凝土。一般固废按照不同的类别和性质，分区堆放。通过规范设置固体废物暂存场，同时建立完善厂内固体废物防范措施和管理制度，可使固体废物在收集、存放过程中对环境的影响至最低限度。</w:t>
            </w:r>
          </w:p>
          <w:p>
            <w:pPr>
              <w:adjustRightInd w:val="0"/>
              <w:snapToGrid w:val="0"/>
              <w:spacing w:line="500" w:lineRule="exact"/>
              <w:ind w:firstLine="482" w:firstLineChars="200"/>
              <w:rPr>
                <w:b/>
                <w:bCs/>
                <w:sz w:val="24"/>
              </w:rPr>
            </w:pPr>
            <w:r>
              <w:rPr>
                <w:b/>
                <w:bCs/>
                <w:sz w:val="24"/>
              </w:rPr>
              <w:t>※综合利用要求</w:t>
            </w:r>
          </w:p>
          <w:p>
            <w:pPr>
              <w:snapToGrid w:val="0"/>
              <w:spacing w:line="500" w:lineRule="exact"/>
              <w:ind w:firstLine="480" w:firstLineChars="200"/>
              <w:jc w:val="left"/>
              <w:rPr>
                <w:sz w:val="24"/>
              </w:rPr>
            </w:pPr>
            <w:r>
              <w:rPr>
                <w:bCs/>
                <w:sz w:val="24"/>
              </w:rPr>
              <w:t>一般工业固废根据其特性和利用价值，优先进行资源化利用。</w:t>
            </w:r>
          </w:p>
          <w:p>
            <w:pPr>
              <w:adjustRightInd w:val="0"/>
              <w:snapToGrid w:val="0"/>
              <w:spacing w:line="500" w:lineRule="exact"/>
              <w:ind w:firstLine="482" w:firstLineChars="200"/>
              <w:rPr>
                <w:b/>
                <w:bCs/>
                <w:sz w:val="24"/>
              </w:rPr>
            </w:pPr>
            <w:r>
              <w:rPr>
                <w:b/>
                <w:bCs/>
                <w:sz w:val="24"/>
              </w:rPr>
              <w:t>※一般固废堆场建设要求</w:t>
            </w:r>
          </w:p>
          <w:p>
            <w:pPr>
              <w:snapToGrid w:val="0"/>
              <w:spacing w:line="500" w:lineRule="exact"/>
              <w:ind w:firstLine="480" w:firstLineChars="200"/>
              <w:jc w:val="left"/>
              <w:rPr>
                <w:sz w:val="24"/>
              </w:rPr>
            </w:pPr>
            <w:r>
              <w:rPr>
                <w:sz w:val="24"/>
              </w:rPr>
              <w:t>根据国家生态环境局和江苏省生态环境厅对排污口规范化整治的要求，建设单位应按照《环境保护图形标志——固体废物贮存（处置）场》（GB15562.2-1995）设置一般固体废物堆放场的环境保护图形标志。</w:t>
            </w:r>
          </w:p>
          <w:p>
            <w:pPr>
              <w:adjustRightInd w:val="0"/>
              <w:snapToGrid w:val="0"/>
              <w:spacing w:line="500" w:lineRule="exact"/>
              <w:ind w:firstLine="482" w:firstLineChars="200"/>
              <w:rPr>
                <w:b/>
                <w:bCs/>
                <w:sz w:val="24"/>
              </w:rPr>
            </w:pPr>
            <w:r>
              <w:rPr>
                <w:b/>
                <w:bCs/>
                <w:sz w:val="24"/>
              </w:rPr>
              <w:t>B）危险废物管理要求</w:t>
            </w:r>
          </w:p>
          <w:p>
            <w:pPr>
              <w:pStyle w:val="55"/>
              <w:adjustRightInd w:val="0"/>
              <w:snapToGrid w:val="0"/>
              <w:spacing w:line="500" w:lineRule="exact"/>
              <w:ind w:firstLine="482"/>
              <w:rPr>
                <w:rFonts w:ascii="Times New Roman" w:hAnsi="Times New Roman" w:eastAsia="宋体"/>
                <w:b/>
              </w:rPr>
            </w:pPr>
            <w:r>
              <w:rPr>
                <w:rFonts w:ascii="Times New Roman" w:hAnsi="Times New Roman" w:eastAsia="宋体"/>
                <w:b/>
              </w:rPr>
              <w:t>※安全贮存要求：</w:t>
            </w:r>
          </w:p>
          <w:p>
            <w:pPr>
              <w:pStyle w:val="55"/>
              <w:adjustRightInd w:val="0"/>
              <w:snapToGrid w:val="0"/>
              <w:spacing w:line="500" w:lineRule="exact"/>
              <w:rPr>
                <w:rFonts w:ascii="Times New Roman" w:hAnsi="Times New Roman" w:eastAsia="宋体"/>
              </w:rPr>
            </w:pPr>
            <w:r>
              <w:rPr>
                <w:rFonts w:hint="eastAsia" w:eastAsia="宋体" w:cs="宋体"/>
              </w:rPr>
              <w:t>①</w:t>
            </w:r>
            <w:r>
              <w:rPr>
                <w:rFonts w:ascii="Times New Roman" w:hAnsi="Times New Roman" w:eastAsia="宋体"/>
              </w:rPr>
              <w:t>贮存设施或场所，贮存设施或场所应遵照《危险废物贮存污染控制标准》(GB18596-2001)设置，并分类存放、贮存，并必须采取防扬散、防流失、防渗漏及其他防止污染环境的措施，不得随意露天堆放；</w:t>
            </w:r>
          </w:p>
          <w:p>
            <w:pPr>
              <w:pStyle w:val="55"/>
              <w:adjustRightInd w:val="0"/>
              <w:snapToGrid w:val="0"/>
              <w:spacing w:line="500" w:lineRule="exact"/>
              <w:rPr>
                <w:rFonts w:ascii="Times New Roman" w:hAnsi="Times New Roman" w:eastAsia="宋体"/>
              </w:rPr>
            </w:pPr>
            <w:r>
              <w:rPr>
                <w:rFonts w:hint="eastAsia" w:eastAsia="宋体" w:cs="宋体"/>
              </w:rPr>
              <w:t>②</w:t>
            </w:r>
            <w:r>
              <w:rPr>
                <w:rFonts w:ascii="Times New Roman" w:hAnsi="Times New Roman" w:eastAsia="宋体"/>
              </w:rPr>
              <w:t>对危险固废储存场所应进行处理，如采用工业地坪，消除危险固废外泄的可能。</w:t>
            </w:r>
          </w:p>
          <w:p>
            <w:pPr>
              <w:pStyle w:val="55"/>
              <w:adjustRightInd w:val="0"/>
              <w:snapToGrid w:val="0"/>
              <w:spacing w:line="500" w:lineRule="exact"/>
              <w:rPr>
                <w:rFonts w:ascii="Times New Roman" w:hAnsi="Times New Roman" w:eastAsia="宋体"/>
              </w:rPr>
            </w:pPr>
            <w:r>
              <w:rPr>
                <w:rFonts w:hint="eastAsia" w:eastAsia="宋体" w:cs="宋体"/>
              </w:rPr>
              <w:t>③</w:t>
            </w:r>
            <w:r>
              <w:rPr>
                <w:rFonts w:ascii="Times New Roman" w:hAnsi="Times New Roman" w:eastAsia="宋体"/>
              </w:rPr>
              <w:t>对危险废物的容器或包装物以及收集、贮存、运输、处置危险废物的设施、场所，必须设置危险废物识别标志；</w:t>
            </w:r>
          </w:p>
          <w:p>
            <w:pPr>
              <w:pStyle w:val="55"/>
              <w:adjustRightInd w:val="0"/>
              <w:snapToGrid w:val="0"/>
              <w:spacing w:line="500" w:lineRule="exact"/>
              <w:rPr>
                <w:rFonts w:ascii="Times New Roman" w:hAnsi="Times New Roman" w:eastAsia="宋体"/>
              </w:rPr>
            </w:pPr>
            <w:r>
              <w:rPr>
                <w:rFonts w:hint="eastAsia" w:eastAsia="宋体" w:cs="宋体"/>
              </w:rPr>
              <w:t>④</w:t>
            </w:r>
            <w:r>
              <w:rPr>
                <w:rFonts w:ascii="Times New Roman" w:hAnsi="Times New Roman" w:eastAsia="宋体"/>
              </w:rPr>
              <w:t>危险废物禁止混入非危险废物中贮存，禁止与旅客在同一运输工具上载运；</w:t>
            </w:r>
          </w:p>
          <w:p>
            <w:pPr>
              <w:pStyle w:val="55"/>
              <w:adjustRightInd w:val="0"/>
              <w:snapToGrid w:val="0"/>
              <w:spacing w:line="500" w:lineRule="exact"/>
              <w:rPr>
                <w:rFonts w:ascii="Times New Roman" w:hAnsi="Times New Roman" w:eastAsia="宋体"/>
              </w:rPr>
            </w:pPr>
            <w:r>
              <w:rPr>
                <w:rFonts w:hint="eastAsia" w:eastAsia="宋体" w:cs="宋体"/>
              </w:rPr>
              <w:t>⑤</w:t>
            </w:r>
            <w:r>
              <w:rPr>
                <w:rFonts w:ascii="Times New Roman" w:hAnsi="Times New Roman" w:eastAsia="宋体"/>
              </w:rPr>
              <w:t>固体废物不得在运输过程中沿途丢弃、遗撒。如将固体废物用防静电的薄膜包装于箱内，再采用专用运输车辆进行运输；</w:t>
            </w:r>
          </w:p>
          <w:p>
            <w:pPr>
              <w:pStyle w:val="55"/>
              <w:adjustRightInd w:val="0"/>
              <w:snapToGrid w:val="0"/>
              <w:spacing w:line="500" w:lineRule="exact"/>
              <w:rPr>
                <w:rFonts w:ascii="Times New Roman" w:hAnsi="Times New Roman" w:eastAsia="宋体"/>
              </w:rPr>
            </w:pPr>
            <w:r>
              <w:rPr>
                <w:rFonts w:hint="eastAsia" w:eastAsia="宋体" w:cs="宋体"/>
              </w:rPr>
              <w:t>⑥</w:t>
            </w:r>
            <w:r>
              <w:rPr>
                <w:rFonts w:ascii="Times New Roman" w:hAnsi="Times New Roman" w:eastAsia="宋体"/>
              </w:rPr>
              <w:t>在包装箱外可设置醒目的危险废物标志，并用明确易懂的中文标明箱内所装为危险废物等等。</w:t>
            </w:r>
          </w:p>
          <w:p>
            <w:pPr>
              <w:adjustRightInd w:val="0"/>
              <w:snapToGrid w:val="0"/>
              <w:spacing w:line="500" w:lineRule="exact"/>
              <w:ind w:left="405"/>
              <w:contextualSpacing/>
              <w:rPr>
                <w:b/>
                <w:bCs/>
                <w:sz w:val="24"/>
              </w:rPr>
            </w:pPr>
            <w:r>
              <w:rPr>
                <w:b/>
                <w:bCs/>
                <w:sz w:val="24"/>
              </w:rPr>
              <w:t>※合理处置的要求</w:t>
            </w:r>
          </w:p>
          <w:p>
            <w:pPr>
              <w:adjustRightInd w:val="0"/>
              <w:snapToGrid w:val="0"/>
              <w:spacing w:line="500" w:lineRule="exact"/>
              <w:ind w:firstLine="480" w:firstLineChars="200"/>
              <w:rPr>
                <w:bCs/>
                <w:sz w:val="24"/>
              </w:rPr>
            </w:pPr>
            <w:r>
              <w:rPr>
                <w:bCs/>
                <w:sz w:val="24"/>
              </w:rPr>
              <w:t>危险固体废物应遵循减量化、无害化的原则，建设单位应加强生产管理，源头上减少危险固废的产生，对已产生的危险废物应进行合理的收集和暂存，并合理安排时间委托有相应资质的危险废物处理处置单位处理处置。</w:t>
            </w:r>
          </w:p>
          <w:p>
            <w:pPr>
              <w:pStyle w:val="55"/>
              <w:adjustRightInd w:val="0"/>
              <w:snapToGrid w:val="0"/>
              <w:spacing w:line="500" w:lineRule="exact"/>
              <w:rPr>
                <w:rFonts w:ascii="Times New Roman" w:hAnsi="Times New Roman" w:eastAsia="宋体"/>
              </w:rPr>
            </w:pPr>
            <w:r>
              <w:rPr>
                <w:rFonts w:ascii="Times New Roman" w:hAnsi="Times New Roman" w:eastAsia="宋体"/>
              </w:rPr>
              <w:t>项目营运期，生产单位须针对此对员工进行培训，加强安全生产及防止污染的意识，培训通过后方可上岗，厂方应按照《危险废物转移联单管理办法》（国家环境保护总局令第 5 号）的相关要求，办理危险固废转移联单，并对于固体废弃物的收集、运输实施专人专职管理制度并建立好台账。在运输过程中，应按照《江苏省固体废物污染环境防治条例》中对危险废物的包装、运输的有关标准、技术规范和要求进行，有效防止危险废物转移过程中污染环境。</w:t>
            </w:r>
          </w:p>
          <w:p>
            <w:pPr>
              <w:adjustRightInd w:val="0"/>
              <w:snapToGrid w:val="0"/>
              <w:spacing w:line="500" w:lineRule="exact"/>
              <w:ind w:left="405"/>
              <w:contextualSpacing/>
              <w:rPr>
                <w:b/>
                <w:bCs/>
                <w:sz w:val="24"/>
              </w:rPr>
            </w:pPr>
            <w:r>
              <w:rPr>
                <w:b/>
                <w:bCs/>
                <w:sz w:val="24"/>
              </w:rPr>
              <w:t>※危险废物暂存场建设要求</w:t>
            </w:r>
          </w:p>
          <w:p>
            <w:pPr>
              <w:pStyle w:val="55"/>
              <w:adjustRightInd w:val="0"/>
              <w:snapToGrid w:val="0"/>
              <w:spacing w:line="500" w:lineRule="exact"/>
              <w:rPr>
                <w:rFonts w:ascii="Times New Roman" w:hAnsi="Times New Roman" w:eastAsia="宋体"/>
                <w:kern w:val="0"/>
              </w:rPr>
            </w:pPr>
            <w:r>
              <w:rPr>
                <w:rFonts w:ascii="Times New Roman" w:hAnsi="Times New Roman" w:eastAsia="宋体"/>
              </w:rPr>
              <w:t>企业危废暂存场所应严格按照《危险废物贮存污染控制标准》（GB18597-2001）和</w:t>
            </w:r>
            <w:r>
              <w:rPr>
                <w:rFonts w:ascii="Times New Roman" w:hAnsi="Times New Roman" w:eastAsia="宋体"/>
                <w:kern w:val="0"/>
              </w:rPr>
              <w:t>《省生态环境厅关于进一步加强危险废物污染防治工作的实施意见》[苏环办（2019）327号]中的相关</w:t>
            </w:r>
            <w:r>
              <w:rPr>
                <w:rFonts w:ascii="Times New Roman" w:hAnsi="Times New Roman" w:eastAsia="宋体"/>
              </w:rPr>
              <w:t>要求进行建设和维护使用。危废暂存场基础防渗层为至少1m厚粘土层（渗透系数</w:t>
            </w:r>
            <w:r>
              <w:rPr>
                <w:rFonts w:hint="eastAsia" w:eastAsia="宋体" w:cs="宋体"/>
              </w:rPr>
              <w:t>≦</w:t>
            </w:r>
            <w:r>
              <w:rPr>
                <w:rFonts w:ascii="Times New Roman" w:hAnsi="Times New Roman" w:eastAsia="宋体"/>
              </w:rPr>
              <w:t>10-7cm/s）或2mm厚高密度聚乙烯，或至少2mm厚的其他人工材料（渗透系数</w:t>
            </w:r>
            <w:r>
              <w:rPr>
                <w:rFonts w:hint="eastAsia" w:eastAsia="宋体" w:cs="宋体"/>
              </w:rPr>
              <w:t>≦</w:t>
            </w:r>
            <w:r>
              <w:rPr>
                <w:rFonts w:ascii="Times New Roman" w:hAnsi="Times New Roman" w:eastAsia="宋体"/>
              </w:rPr>
              <w:t>10-10cm/s），危险废物堆场做到防风、防雨、防晒、防渗等，并制定好固体废物特别是危险废物转移运输中的污染防范及事故应急措施。</w:t>
            </w:r>
            <w:r>
              <w:rPr>
                <w:rFonts w:ascii="Times New Roman" w:hAnsi="Times New Roman" w:eastAsia="宋体"/>
                <w:kern w:val="0"/>
              </w:rPr>
              <w:t>具体危废贮存场所建设要求相符性分析见表4-2</w:t>
            </w:r>
            <w:r>
              <w:rPr>
                <w:rFonts w:hint="eastAsia" w:ascii="Times New Roman" w:hAnsi="Times New Roman" w:eastAsia="宋体"/>
                <w:kern w:val="0"/>
              </w:rPr>
              <w:t>4</w:t>
            </w:r>
            <w:r>
              <w:rPr>
                <w:rFonts w:ascii="Times New Roman" w:hAnsi="Times New Roman" w:eastAsia="宋体"/>
                <w:kern w:val="0"/>
              </w:rPr>
              <w:t>。</w:t>
            </w:r>
          </w:p>
          <w:p>
            <w:pPr>
              <w:numPr>
                <w:ilvl w:val="0"/>
                <w:numId w:val="3"/>
              </w:numPr>
              <w:spacing w:line="500" w:lineRule="exact"/>
              <w:jc w:val="center"/>
              <w:rPr>
                <w:b/>
                <w:sz w:val="24"/>
              </w:rPr>
            </w:pPr>
            <w:r>
              <w:rPr>
                <w:b/>
                <w:sz w:val="24"/>
              </w:rPr>
              <w:t xml:space="preserve">  危险废物贮存设施建设要求及拟采取应对措施对比情况</w:t>
            </w:r>
          </w:p>
          <w:tbl>
            <w:tblPr>
              <w:tblStyle w:val="28"/>
              <w:tblpPr w:leftFromText="180" w:rightFromText="180" w:vertAnchor="text" w:tblpY="9"/>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20"/>
              <w:gridCol w:w="3484"/>
              <w:gridCol w:w="3638"/>
              <w:gridCol w:w="14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4" w:type="pct"/>
                  <w:vAlign w:val="center"/>
                </w:tcPr>
                <w:p>
                  <w:pPr>
                    <w:spacing w:line="240" w:lineRule="exact"/>
                    <w:jc w:val="center"/>
                    <w:rPr>
                      <w:b/>
                      <w:bCs/>
                      <w:sz w:val="18"/>
                      <w:szCs w:val="18"/>
                    </w:rPr>
                  </w:pPr>
                  <w:r>
                    <w:rPr>
                      <w:b/>
                      <w:bCs/>
                      <w:sz w:val="18"/>
                      <w:szCs w:val="18"/>
                    </w:rPr>
                    <w:t>序号</w:t>
                  </w:r>
                </w:p>
              </w:tc>
              <w:tc>
                <w:tcPr>
                  <w:tcW w:w="1940" w:type="pct"/>
                  <w:vAlign w:val="center"/>
                </w:tcPr>
                <w:p>
                  <w:pPr>
                    <w:spacing w:line="240" w:lineRule="exact"/>
                    <w:jc w:val="center"/>
                    <w:rPr>
                      <w:b/>
                      <w:bCs/>
                      <w:sz w:val="18"/>
                      <w:szCs w:val="18"/>
                    </w:rPr>
                  </w:pPr>
                  <w:r>
                    <w:rPr>
                      <w:b/>
                      <w:bCs/>
                      <w:sz w:val="18"/>
                      <w:szCs w:val="18"/>
                    </w:rPr>
                    <w:t>贮存设施建设要求</w:t>
                  </w:r>
                </w:p>
              </w:tc>
              <w:tc>
                <w:tcPr>
                  <w:tcW w:w="2026" w:type="pct"/>
                  <w:vAlign w:val="center"/>
                </w:tcPr>
                <w:p>
                  <w:pPr>
                    <w:spacing w:line="240" w:lineRule="exact"/>
                    <w:jc w:val="center"/>
                    <w:rPr>
                      <w:b/>
                      <w:bCs/>
                      <w:sz w:val="18"/>
                      <w:szCs w:val="18"/>
                    </w:rPr>
                  </w:pPr>
                  <w:r>
                    <w:rPr>
                      <w:b/>
                      <w:bCs/>
                      <w:sz w:val="18"/>
                      <w:szCs w:val="18"/>
                    </w:rPr>
                    <w:t>建设单位应采取的应对措施</w:t>
                  </w:r>
                </w:p>
              </w:tc>
              <w:tc>
                <w:tcPr>
                  <w:tcW w:w="800" w:type="pct"/>
                  <w:vAlign w:val="center"/>
                </w:tcPr>
                <w:p>
                  <w:pPr>
                    <w:spacing w:line="240" w:lineRule="exact"/>
                    <w:jc w:val="center"/>
                    <w:rPr>
                      <w:b/>
                      <w:bCs/>
                      <w:sz w:val="18"/>
                      <w:szCs w:val="18"/>
                    </w:rPr>
                  </w:pPr>
                  <w:r>
                    <w:rPr>
                      <w:b/>
                      <w:bCs/>
                      <w:sz w:val="18"/>
                      <w:szCs w:val="18"/>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9" w:hRule="atLeast"/>
              </w:trPr>
              <w:tc>
                <w:tcPr>
                  <w:tcW w:w="234" w:type="pct"/>
                  <w:vAlign w:val="center"/>
                </w:tcPr>
                <w:p>
                  <w:pPr>
                    <w:spacing w:line="240" w:lineRule="exact"/>
                    <w:jc w:val="center"/>
                    <w:rPr>
                      <w:sz w:val="18"/>
                      <w:szCs w:val="18"/>
                    </w:rPr>
                  </w:pPr>
                  <w:r>
                    <w:rPr>
                      <w:sz w:val="18"/>
                      <w:szCs w:val="18"/>
                    </w:rPr>
                    <w:t>1</w:t>
                  </w:r>
                </w:p>
              </w:tc>
              <w:tc>
                <w:tcPr>
                  <w:tcW w:w="1940" w:type="pct"/>
                  <w:vAlign w:val="center"/>
                </w:tcPr>
                <w:p>
                  <w:pPr>
                    <w:spacing w:line="240" w:lineRule="exact"/>
                    <w:jc w:val="center"/>
                    <w:rPr>
                      <w:bCs/>
                      <w:sz w:val="18"/>
                      <w:szCs w:val="18"/>
                    </w:rPr>
                  </w:pPr>
                  <w:r>
                    <w:rPr>
                      <w:bCs/>
                      <w:sz w:val="18"/>
                      <w:szCs w:val="18"/>
                    </w:rPr>
                    <w:t>设置警示标志，配备通讯设备、照明设施和消防设施。</w:t>
                  </w:r>
                </w:p>
              </w:tc>
              <w:tc>
                <w:tcPr>
                  <w:tcW w:w="2026" w:type="pct"/>
                  <w:vAlign w:val="center"/>
                </w:tcPr>
                <w:p>
                  <w:pPr>
                    <w:spacing w:line="240" w:lineRule="exact"/>
                    <w:jc w:val="center"/>
                    <w:rPr>
                      <w:bCs/>
                      <w:sz w:val="18"/>
                      <w:szCs w:val="18"/>
                    </w:rPr>
                  </w:pPr>
                  <w:r>
                    <w:rPr>
                      <w:bCs/>
                      <w:sz w:val="18"/>
                      <w:szCs w:val="18"/>
                    </w:rPr>
                    <w:t>危废仓库为独立隔断的库房，设置危险废物标识标志牌和标签等，设置防爆灯等照明设施，配备灭火器等消防器材。通讯采用私人手机和办公座机。</w:t>
                  </w:r>
                </w:p>
              </w:tc>
              <w:tc>
                <w:tcPr>
                  <w:tcW w:w="800" w:type="pct"/>
                  <w:vAlign w:val="center"/>
                </w:tcPr>
                <w:p>
                  <w:pPr>
                    <w:spacing w:line="240" w:lineRule="exact"/>
                    <w:jc w:val="center"/>
                    <w:rPr>
                      <w:bCs/>
                      <w:sz w:val="18"/>
                      <w:szCs w:val="18"/>
                    </w:rPr>
                  </w:pPr>
                  <w:r>
                    <w:rPr>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234" w:type="pct"/>
                  <w:vAlign w:val="center"/>
                </w:tcPr>
                <w:p>
                  <w:pPr>
                    <w:spacing w:line="240" w:lineRule="exact"/>
                    <w:jc w:val="center"/>
                    <w:rPr>
                      <w:sz w:val="18"/>
                      <w:szCs w:val="18"/>
                    </w:rPr>
                  </w:pPr>
                  <w:r>
                    <w:rPr>
                      <w:sz w:val="18"/>
                      <w:szCs w:val="18"/>
                    </w:rPr>
                    <w:t>2</w:t>
                  </w:r>
                </w:p>
              </w:tc>
              <w:tc>
                <w:tcPr>
                  <w:tcW w:w="1940" w:type="pct"/>
                  <w:vAlign w:val="center"/>
                </w:tcPr>
                <w:p>
                  <w:pPr>
                    <w:spacing w:line="240" w:lineRule="exact"/>
                    <w:jc w:val="center"/>
                    <w:rPr>
                      <w:sz w:val="18"/>
                      <w:szCs w:val="18"/>
                    </w:rPr>
                  </w:pPr>
                  <w:r>
                    <w:rPr>
                      <w:sz w:val="18"/>
                      <w:szCs w:val="18"/>
                    </w:rPr>
                    <w:t>根据危险废物的种类和特性进行分区、分类贮存，设置防雨、防火、防雷、防扬尘、防渗漏及泄漏液体收集装置。</w:t>
                  </w:r>
                </w:p>
              </w:tc>
              <w:tc>
                <w:tcPr>
                  <w:tcW w:w="2026" w:type="pct"/>
                  <w:vAlign w:val="center"/>
                </w:tcPr>
                <w:p>
                  <w:pPr>
                    <w:spacing w:line="240" w:lineRule="exact"/>
                    <w:jc w:val="center"/>
                    <w:rPr>
                      <w:sz w:val="18"/>
                      <w:szCs w:val="18"/>
                    </w:rPr>
                  </w:pPr>
                  <w:r>
                    <w:rPr>
                      <w:sz w:val="18"/>
                      <w:szCs w:val="18"/>
                    </w:rPr>
                    <w:t>企业危废在危废仓库内分类分区暂存。</w:t>
                  </w:r>
                  <w:r>
                    <w:rPr>
                      <w:bCs/>
                      <w:sz w:val="18"/>
                      <w:szCs w:val="18"/>
                    </w:rPr>
                    <w:t>具备防雨、防水、防雷、防扬尘的功能，拟在地面和裙角铺设环氧树脂涂层。</w:t>
                  </w:r>
                </w:p>
              </w:tc>
              <w:tc>
                <w:tcPr>
                  <w:tcW w:w="800" w:type="pct"/>
                  <w:vAlign w:val="center"/>
                </w:tcPr>
                <w:p>
                  <w:pPr>
                    <w:spacing w:line="240" w:lineRule="exact"/>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1" w:hRule="atLeast"/>
              </w:trPr>
              <w:tc>
                <w:tcPr>
                  <w:tcW w:w="234" w:type="pct"/>
                  <w:vAlign w:val="center"/>
                </w:tcPr>
                <w:p>
                  <w:pPr>
                    <w:spacing w:line="240" w:lineRule="exact"/>
                    <w:jc w:val="center"/>
                    <w:rPr>
                      <w:sz w:val="18"/>
                      <w:szCs w:val="18"/>
                    </w:rPr>
                  </w:pPr>
                  <w:r>
                    <w:rPr>
                      <w:sz w:val="18"/>
                      <w:szCs w:val="18"/>
                    </w:rPr>
                    <w:t>3</w:t>
                  </w:r>
                </w:p>
              </w:tc>
              <w:tc>
                <w:tcPr>
                  <w:tcW w:w="1940" w:type="pct"/>
                  <w:vAlign w:val="center"/>
                </w:tcPr>
                <w:p>
                  <w:pPr>
                    <w:spacing w:line="240" w:lineRule="exact"/>
                    <w:jc w:val="center"/>
                    <w:rPr>
                      <w:sz w:val="18"/>
                      <w:szCs w:val="18"/>
                    </w:rPr>
                  </w:pPr>
                  <w:r>
                    <w:rPr>
                      <w:sz w:val="18"/>
                      <w:szCs w:val="18"/>
                    </w:rPr>
                    <w:t>对易爆、易燃及排出有毒气体的危险废物进行预处理，稳定后贮存</w:t>
                  </w:r>
                </w:p>
              </w:tc>
              <w:tc>
                <w:tcPr>
                  <w:tcW w:w="2026" w:type="pct"/>
                  <w:vAlign w:val="center"/>
                </w:tcPr>
                <w:p>
                  <w:pPr>
                    <w:spacing w:line="240" w:lineRule="exact"/>
                    <w:jc w:val="center"/>
                    <w:rPr>
                      <w:sz w:val="18"/>
                      <w:szCs w:val="18"/>
                    </w:rPr>
                  </w:pPr>
                  <w:r>
                    <w:rPr>
                      <w:sz w:val="18"/>
                      <w:szCs w:val="18"/>
                    </w:rPr>
                    <w:t>本项目不涉及易燃、易爆及排出有毒气的危险废物。</w:t>
                  </w:r>
                </w:p>
              </w:tc>
              <w:tc>
                <w:tcPr>
                  <w:tcW w:w="800" w:type="pct"/>
                  <w:vAlign w:val="center"/>
                </w:tcPr>
                <w:p>
                  <w:pPr>
                    <w:spacing w:line="240" w:lineRule="exact"/>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234" w:type="pct"/>
                  <w:vAlign w:val="center"/>
                </w:tcPr>
                <w:p>
                  <w:pPr>
                    <w:spacing w:line="240" w:lineRule="exact"/>
                    <w:jc w:val="center"/>
                    <w:rPr>
                      <w:sz w:val="18"/>
                      <w:szCs w:val="18"/>
                    </w:rPr>
                  </w:pPr>
                  <w:r>
                    <w:rPr>
                      <w:sz w:val="18"/>
                      <w:szCs w:val="18"/>
                    </w:rPr>
                    <w:t>4</w:t>
                  </w:r>
                </w:p>
              </w:tc>
              <w:tc>
                <w:tcPr>
                  <w:tcW w:w="1940" w:type="pct"/>
                  <w:vAlign w:val="center"/>
                </w:tcPr>
                <w:p>
                  <w:pPr>
                    <w:spacing w:line="240" w:lineRule="exact"/>
                    <w:jc w:val="center"/>
                    <w:rPr>
                      <w:sz w:val="18"/>
                      <w:szCs w:val="18"/>
                    </w:rPr>
                  </w:pPr>
                  <w:r>
                    <w:rPr>
                      <w:sz w:val="18"/>
                      <w:szCs w:val="18"/>
                    </w:rPr>
                    <w:t>贮存易爆、易燃及排出有毒气体的危险废物贮存设施应按照应急管理、消防、规划建设等相关职能部门的要求办理相关手续</w:t>
                  </w:r>
                </w:p>
              </w:tc>
              <w:tc>
                <w:tcPr>
                  <w:tcW w:w="2026" w:type="pct"/>
                  <w:vAlign w:val="center"/>
                </w:tcPr>
                <w:p>
                  <w:pPr>
                    <w:spacing w:line="240" w:lineRule="exact"/>
                    <w:jc w:val="center"/>
                    <w:rPr>
                      <w:sz w:val="18"/>
                      <w:szCs w:val="18"/>
                    </w:rPr>
                  </w:pPr>
                  <w:r>
                    <w:rPr>
                      <w:sz w:val="18"/>
                      <w:szCs w:val="18"/>
                    </w:rPr>
                    <w:t>危废仓库配套防爆风机，仓库门口拟采用栅栏式开放式设置，可有效通风。</w:t>
                  </w:r>
                </w:p>
              </w:tc>
              <w:tc>
                <w:tcPr>
                  <w:tcW w:w="800" w:type="pct"/>
                  <w:vAlign w:val="center"/>
                </w:tcPr>
                <w:p>
                  <w:pPr>
                    <w:spacing w:line="240" w:lineRule="exact"/>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234" w:type="pct"/>
                  <w:vAlign w:val="center"/>
                </w:tcPr>
                <w:p>
                  <w:pPr>
                    <w:spacing w:line="240" w:lineRule="exact"/>
                    <w:jc w:val="center"/>
                    <w:rPr>
                      <w:sz w:val="18"/>
                      <w:szCs w:val="18"/>
                    </w:rPr>
                  </w:pPr>
                  <w:r>
                    <w:rPr>
                      <w:sz w:val="18"/>
                      <w:szCs w:val="18"/>
                    </w:rPr>
                    <w:t>5</w:t>
                  </w:r>
                </w:p>
              </w:tc>
              <w:tc>
                <w:tcPr>
                  <w:tcW w:w="1940" w:type="pct"/>
                  <w:vAlign w:val="center"/>
                </w:tcPr>
                <w:p>
                  <w:pPr>
                    <w:spacing w:line="240" w:lineRule="exact"/>
                    <w:jc w:val="center"/>
                    <w:rPr>
                      <w:sz w:val="18"/>
                      <w:szCs w:val="18"/>
                    </w:rPr>
                  </w:pPr>
                  <w:r>
                    <w:rPr>
                      <w:sz w:val="18"/>
                      <w:szCs w:val="18"/>
                    </w:rPr>
                    <w:t>贮存废弃剧毒化学品的，应按照公安机关要求落实治安防范措施</w:t>
                  </w:r>
                </w:p>
              </w:tc>
              <w:tc>
                <w:tcPr>
                  <w:tcW w:w="2026" w:type="pct"/>
                  <w:vAlign w:val="center"/>
                </w:tcPr>
                <w:p>
                  <w:pPr>
                    <w:spacing w:line="240" w:lineRule="exact"/>
                    <w:jc w:val="center"/>
                    <w:rPr>
                      <w:sz w:val="18"/>
                      <w:szCs w:val="18"/>
                    </w:rPr>
                  </w:pPr>
                  <w:r>
                    <w:rPr>
                      <w:sz w:val="18"/>
                      <w:szCs w:val="18"/>
                    </w:rPr>
                    <w:t>本项目不涉及废弃剧毒化学品。</w:t>
                  </w:r>
                </w:p>
              </w:tc>
              <w:tc>
                <w:tcPr>
                  <w:tcW w:w="800" w:type="pct"/>
                  <w:vAlign w:val="center"/>
                </w:tcPr>
                <w:p>
                  <w:pPr>
                    <w:spacing w:line="240" w:lineRule="exact"/>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234" w:type="pct"/>
                  <w:vAlign w:val="center"/>
                </w:tcPr>
                <w:p>
                  <w:pPr>
                    <w:spacing w:line="240" w:lineRule="exact"/>
                    <w:jc w:val="center"/>
                    <w:rPr>
                      <w:sz w:val="18"/>
                      <w:szCs w:val="18"/>
                    </w:rPr>
                  </w:pPr>
                  <w:r>
                    <w:rPr>
                      <w:sz w:val="18"/>
                      <w:szCs w:val="18"/>
                    </w:rPr>
                    <w:t>6</w:t>
                  </w:r>
                </w:p>
              </w:tc>
              <w:tc>
                <w:tcPr>
                  <w:tcW w:w="1940" w:type="pct"/>
                  <w:vAlign w:val="center"/>
                </w:tcPr>
                <w:p>
                  <w:pPr>
                    <w:spacing w:line="240" w:lineRule="exact"/>
                    <w:jc w:val="center"/>
                    <w:rPr>
                      <w:sz w:val="18"/>
                      <w:szCs w:val="18"/>
                    </w:rPr>
                  </w:pPr>
                  <w:r>
                    <w:rPr>
                      <w:sz w:val="18"/>
                      <w:szCs w:val="18"/>
                    </w:rPr>
                    <w:t>危险废物仓库须设置气体导出口及气体净化装置，确保废气达标排放</w:t>
                  </w:r>
                </w:p>
              </w:tc>
              <w:tc>
                <w:tcPr>
                  <w:tcW w:w="2026" w:type="pct"/>
                  <w:vAlign w:val="center"/>
                </w:tcPr>
                <w:p>
                  <w:pPr>
                    <w:spacing w:line="240" w:lineRule="exact"/>
                    <w:jc w:val="center"/>
                    <w:rPr>
                      <w:sz w:val="18"/>
                      <w:szCs w:val="18"/>
                    </w:rPr>
                  </w:pPr>
                  <w:r>
                    <w:rPr>
                      <w:sz w:val="18"/>
                      <w:szCs w:val="18"/>
                    </w:rPr>
                    <w:t>本项目涉及有机废气扩散的危险废物主要为废活性炭，以袋装密封的方式储存，并拟在危废仓库设置气体导出口，保证废气达标排放。</w:t>
                  </w:r>
                </w:p>
              </w:tc>
              <w:tc>
                <w:tcPr>
                  <w:tcW w:w="800" w:type="pct"/>
                  <w:vAlign w:val="center"/>
                </w:tcPr>
                <w:p>
                  <w:pPr>
                    <w:spacing w:line="240" w:lineRule="exact"/>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52" w:hRule="atLeast"/>
              </w:trPr>
              <w:tc>
                <w:tcPr>
                  <w:tcW w:w="234" w:type="pct"/>
                  <w:vAlign w:val="center"/>
                </w:tcPr>
                <w:p>
                  <w:pPr>
                    <w:spacing w:line="240" w:lineRule="exact"/>
                    <w:jc w:val="center"/>
                    <w:rPr>
                      <w:sz w:val="18"/>
                      <w:szCs w:val="18"/>
                    </w:rPr>
                  </w:pPr>
                  <w:r>
                    <w:rPr>
                      <w:sz w:val="18"/>
                      <w:szCs w:val="18"/>
                    </w:rPr>
                    <w:t>7</w:t>
                  </w:r>
                </w:p>
              </w:tc>
              <w:tc>
                <w:tcPr>
                  <w:tcW w:w="1940" w:type="pct"/>
                  <w:vAlign w:val="center"/>
                </w:tcPr>
                <w:p>
                  <w:pPr>
                    <w:spacing w:line="240" w:lineRule="exact"/>
                    <w:jc w:val="center"/>
                    <w:rPr>
                      <w:sz w:val="18"/>
                      <w:szCs w:val="18"/>
                    </w:rPr>
                  </w:pPr>
                  <w:r>
                    <w:rPr>
                      <w:sz w:val="18"/>
                      <w:szCs w:val="18"/>
                    </w:rPr>
                    <w:t>企业严格执行《省生态环境厅关于印发江苏省危险废物贮存规范化管理专项整治行动方案的通知》(苏环办[2019]149号)要求，按照《环境保护图形标志固体废物贮存(处置)场》(GB15562.2-1995)和危险废物识别标识设置规范设置标志(具体要求必须符合苏环办[2019]327号附件1“危险废物识别标识规范化设置要求”的规定)</w:t>
                  </w:r>
                </w:p>
              </w:tc>
              <w:tc>
                <w:tcPr>
                  <w:tcW w:w="2026" w:type="pct"/>
                  <w:vAlign w:val="center"/>
                </w:tcPr>
                <w:p>
                  <w:pPr>
                    <w:spacing w:line="240" w:lineRule="exact"/>
                    <w:jc w:val="center"/>
                    <w:rPr>
                      <w:sz w:val="18"/>
                      <w:szCs w:val="18"/>
                    </w:rPr>
                  </w:pPr>
                  <w:r>
                    <w:rPr>
                      <w:sz w:val="18"/>
                      <w:szCs w:val="18"/>
                    </w:rPr>
                    <w:t>项目建成后，企业将在厂区门口设置危废信息公开栏，危废仓库外墙及危废贮存处墙面设置贮存设施警示标志牌</w:t>
                  </w:r>
                </w:p>
              </w:tc>
              <w:tc>
                <w:tcPr>
                  <w:tcW w:w="800" w:type="pct"/>
                  <w:vAlign w:val="center"/>
                </w:tcPr>
                <w:p>
                  <w:pPr>
                    <w:spacing w:line="240" w:lineRule="exact"/>
                    <w:jc w:val="center"/>
                    <w:rPr>
                      <w:sz w:val="18"/>
                      <w:szCs w:val="18"/>
                    </w:rPr>
                  </w:pPr>
                  <w:r>
                    <w:rPr>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47" w:hRule="atLeast"/>
              </w:trPr>
              <w:tc>
                <w:tcPr>
                  <w:tcW w:w="234" w:type="pct"/>
                  <w:vAlign w:val="center"/>
                </w:tcPr>
                <w:p>
                  <w:pPr>
                    <w:spacing w:line="240" w:lineRule="exact"/>
                    <w:jc w:val="center"/>
                    <w:rPr>
                      <w:sz w:val="18"/>
                      <w:szCs w:val="18"/>
                    </w:rPr>
                  </w:pPr>
                  <w:r>
                    <w:rPr>
                      <w:sz w:val="18"/>
                      <w:szCs w:val="18"/>
                    </w:rPr>
                    <w:t>8</w:t>
                  </w:r>
                </w:p>
              </w:tc>
              <w:tc>
                <w:tcPr>
                  <w:tcW w:w="1940" w:type="pct"/>
                  <w:vAlign w:val="center"/>
                </w:tcPr>
                <w:p>
                  <w:pPr>
                    <w:spacing w:line="240" w:lineRule="exact"/>
                    <w:jc w:val="center"/>
                    <w:rPr>
                      <w:sz w:val="18"/>
                      <w:szCs w:val="18"/>
                    </w:rPr>
                  </w:pPr>
                  <w:r>
                    <w:rPr>
                      <w:sz w:val="18"/>
                      <w:szCs w:val="18"/>
                    </w:rPr>
                    <w:t>在危险废物仓库出入口、设施内部、危险废物运输车辆通道等关键位置按照危险废物贮存设施视频监控布设要求设置视频监控，并与中控室联网(具体要求必须符合苏环办2019]327号附件2“危险废物贮存设施视频监控布设要求”的规定)</w:t>
                  </w:r>
                </w:p>
              </w:tc>
              <w:tc>
                <w:tcPr>
                  <w:tcW w:w="2026" w:type="pct"/>
                  <w:vAlign w:val="center"/>
                </w:tcPr>
                <w:p>
                  <w:pPr>
                    <w:spacing w:line="240" w:lineRule="exact"/>
                    <w:jc w:val="center"/>
                    <w:rPr>
                      <w:sz w:val="18"/>
                      <w:szCs w:val="18"/>
                    </w:rPr>
                  </w:pPr>
                  <w:r>
                    <w:rPr>
                      <w:sz w:val="18"/>
                      <w:szCs w:val="18"/>
                    </w:rPr>
                    <w:t>本次环评已对危废仓库的建设提出设置监控系统的要求，主要在仓库出入口、仓库内、厂门口等关键位置安装视频监控设施，进行实时监控，并与中控室联网</w:t>
                  </w:r>
                </w:p>
              </w:tc>
              <w:tc>
                <w:tcPr>
                  <w:tcW w:w="800" w:type="pct"/>
                  <w:vAlign w:val="center"/>
                </w:tcPr>
                <w:p>
                  <w:pPr>
                    <w:spacing w:line="240" w:lineRule="exact"/>
                    <w:jc w:val="center"/>
                    <w:rPr>
                      <w:sz w:val="18"/>
                      <w:szCs w:val="18"/>
                    </w:rPr>
                  </w:pPr>
                  <w:r>
                    <w:rPr>
                      <w:sz w:val="18"/>
                      <w:szCs w:val="18"/>
                    </w:rPr>
                    <w:t>相符</w:t>
                  </w:r>
                </w:p>
              </w:tc>
            </w:tr>
          </w:tbl>
          <w:p>
            <w:pPr>
              <w:snapToGrid w:val="0"/>
              <w:spacing w:line="500" w:lineRule="exact"/>
              <w:ind w:firstLine="480" w:firstLineChars="200"/>
              <w:jc w:val="left"/>
              <w:rPr>
                <w:sz w:val="24"/>
              </w:rPr>
            </w:pPr>
            <w:r>
              <w:rPr>
                <w:sz w:val="24"/>
              </w:rPr>
              <w:t>C）环保图形标识要求</w:t>
            </w:r>
          </w:p>
          <w:p>
            <w:pPr>
              <w:adjustRightInd w:val="0"/>
              <w:snapToGrid w:val="0"/>
              <w:spacing w:line="500" w:lineRule="exact"/>
              <w:ind w:firstLine="480" w:firstLineChars="200"/>
              <w:jc w:val="left"/>
              <w:rPr>
                <w:sz w:val="24"/>
              </w:rPr>
            </w:pPr>
            <w:r>
              <w:rPr>
                <w:sz w:val="24"/>
              </w:rPr>
              <w:t>根据</w:t>
            </w:r>
            <w:r>
              <w:rPr>
                <w:color w:val="C00000"/>
                <w:sz w:val="24"/>
              </w:rPr>
              <w:t>《环境保护图形标志－固体废物贮存（处置）场》（GB15562.2-1995）</w:t>
            </w:r>
            <w:r>
              <w:rPr>
                <w:rFonts w:hint="eastAsia"/>
                <w:color w:val="C00000"/>
                <w:sz w:val="24"/>
              </w:rPr>
              <w:t>、《省生态环境厅关于进一步加强危险废物污染防治工作的实施意见》（苏环办〔2019〕327 号）的要求</w:t>
            </w:r>
            <w:r>
              <w:rPr>
                <w:color w:val="C00000"/>
                <w:sz w:val="24"/>
              </w:rPr>
              <w:t>设置环境保护图形标志。</w:t>
            </w:r>
            <w:r>
              <w:rPr>
                <w:sz w:val="24"/>
              </w:rPr>
              <w:t>标志需设置在醒目处，应保持清晰、完整，当发现形象损坏，颜色污染或有变化、褪色等不符合要求的情况，应及时维修或者更换，检查时间至少每年一次。有多种危险废物的单位应根据情况设置分区提示标志，标明危险废物特征和贮存量。本项目固废堆放场的环境保护图形标志的具体要求见下表。</w:t>
            </w:r>
          </w:p>
          <w:p>
            <w:pPr>
              <w:numPr>
                <w:ilvl w:val="0"/>
                <w:numId w:val="3"/>
              </w:numPr>
              <w:jc w:val="center"/>
              <w:rPr>
                <w:b/>
                <w:sz w:val="24"/>
              </w:rPr>
            </w:pPr>
            <w:r>
              <w:rPr>
                <w:b/>
                <w:sz w:val="24"/>
              </w:rPr>
              <w:t xml:space="preserve">   固废堆放场的环境保护图形标志一览表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277"/>
              <w:gridCol w:w="1133"/>
              <w:gridCol w:w="991"/>
              <w:gridCol w:w="1135"/>
              <w:gridCol w:w="32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6" w:type="pct"/>
                  <w:vAlign w:val="center"/>
                </w:tcPr>
                <w:p>
                  <w:pPr>
                    <w:pStyle w:val="91"/>
                    <w:adjustRightInd w:val="0"/>
                    <w:snapToGrid w:val="0"/>
                    <w:rPr>
                      <w:sz w:val="18"/>
                      <w:szCs w:val="18"/>
                    </w:rPr>
                  </w:pPr>
                  <w:r>
                    <w:rPr>
                      <w:sz w:val="18"/>
                      <w:szCs w:val="18"/>
                    </w:rPr>
                    <w:t>排放口名称</w:t>
                  </w:r>
                </w:p>
              </w:tc>
              <w:tc>
                <w:tcPr>
                  <w:tcW w:w="711" w:type="pct"/>
                  <w:vAlign w:val="center"/>
                </w:tcPr>
                <w:p>
                  <w:pPr>
                    <w:pStyle w:val="91"/>
                    <w:adjustRightInd w:val="0"/>
                    <w:snapToGrid w:val="0"/>
                    <w:rPr>
                      <w:sz w:val="18"/>
                      <w:szCs w:val="18"/>
                    </w:rPr>
                  </w:pPr>
                  <w:r>
                    <w:rPr>
                      <w:sz w:val="18"/>
                      <w:szCs w:val="18"/>
                    </w:rPr>
                    <w:t>图形标志</w:t>
                  </w:r>
                </w:p>
              </w:tc>
              <w:tc>
                <w:tcPr>
                  <w:tcW w:w="631" w:type="pct"/>
                  <w:vAlign w:val="center"/>
                </w:tcPr>
                <w:p>
                  <w:pPr>
                    <w:pStyle w:val="91"/>
                    <w:adjustRightInd w:val="0"/>
                    <w:snapToGrid w:val="0"/>
                    <w:rPr>
                      <w:sz w:val="18"/>
                      <w:szCs w:val="18"/>
                    </w:rPr>
                  </w:pPr>
                  <w:r>
                    <w:rPr>
                      <w:sz w:val="18"/>
                      <w:szCs w:val="18"/>
                    </w:rPr>
                    <w:t>形状</w:t>
                  </w:r>
                </w:p>
              </w:tc>
              <w:tc>
                <w:tcPr>
                  <w:tcW w:w="552" w:type="pct"/>
                  <w:vAlign w:val="center"/>
                </w:tcPr>
                <w:p>
                  <w:pPr>
                    <w:pStyle w:val="91"/>
                    <w:adjustRightInd w:val="0"/>
                    <w:snapToGrid w:val="0"/>
                    <w:rPr>
                      <w:sz w:val="18"/>
                      <w:szCs w:val="18"/>
                    </w:rPr>
                  </w:pPr>
                  <w:r>
                    <w:rPr>
                      <w:sz w:val="18"/>
                      <w:szCs w:val="18"/>
                    </w:rPr>
                    <w:t>背景颜色</w:t>
                  </w:r>
                </w:p>
              </w:tc>
              <w:tc>
                <w:tcPr>
                  <w:tcW w:w="632" w:type="pct"/>
                  <w:vAlign w:val="center"/>
                </w:tcPr>
                <w:p>
                  <w:pPr>
                    <w:pStyle w:val="91"/>
                    <w:adjustRightInd w:val="0"/>
                    <w:snapToGrid w:val="0"/>
                    <w:rPr>
                      <w:sz w:val="18"/>
                      <w:szCs w:val="18"/>
                    </w:rPr>
                  </w:pPr>
                  <w:r>
                    <w:rPr>
                      <w:sz w:val="18"/>
                      <w:szCs w:val="18"/>
                    </w:rPr>
                    <w:t>图形颜色</w:t>
                  </w:r>
                </w:p>
              </w:tc>
              <w:tc>
                <w:tcPr>
                  <w:tcW w:w="1808" w:type="pct"/>
                  <w:vAlign w:val="center"/>
                </w:tcPr>
                <w:p>
                  <w:pPr>
                    <w:pStyle w:val="91"/>
                    <w:adjustRightInd w:val="0"/>
                    <w:snapToGrid w:val="0"/>
                    <w:rPr>
                      <w:sz w:val="18"/>
                      <w:szCs w:val="18"/>
                    </w:rPr>
                  </w:pPr>
                  <w:r>
                    <w:rPr>
                      <w:sz w:val="18"/>
                      <w:szCs w:val="18"/>
                    </w:rPr>
                    <w:t>图形标志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6" w:type="pct"/>
                  <w:vAlign w:val="center"/>
                </w:tcPr>
                <w:p>
                  <w:pPr>
                    <w:pStyle w:val="91"/>
                    <w:adjustRightInd w:val="0"/>
                    <w:snapToGrid w:val="0"/>
                    <w:rPr>
                      <w:b w:val="0"/>
                      <w:bCs/>
                      <w:sz w:val="18"/>
                      <w:szCs w:val="18"/>
                    </w:rPr>
                  </w:pPr>
                  <w:r>
                    <w:rPr>
                      <w:b w:val="0"/>
                      <w:bCs/>
                      <w:sz w:val="18"/>
                      <w:szCs w:val="18"/>
                    </w:rPr>
                    <w:t>一般固废暂存场所</w:t>
                  </w:r>
                </w:p>
              </w:tc>
              <w:tc>
                <w:tcPr>
                  <w:tcW w:w="711" w:type="pct"/>
                  <w:vAlign w:val="center"/>
                </w:tcPr>
                <w:p>
                  <w:pPr>
                    <w:pStyle w:val="91"/>
                    <w:adjustRightInd w:val="0"/>
                    <w:snapToGrid w:val="0"/>
                    <w:rPr>
                      <w:b w:val="0"/>
                      <w:bCs/>
                      <w:sz w:val="18"/>
                      <w:szCs w:val="18"/>
                    </w:rPr>
                  </w:pPr>
                  <w:r>
                    <w:rPr>
                      <w:b w:val="0"/>
                      <w:bCs/>
                      <w:sz w:val="18"/>
                      <w:szCs w:val="18"/>
                    </w:rPr>
                    <w:t>提示标志</w:t>
                  </w:r>
                </w:p>
              </w:tc>
              <w:tc>
                <w:tcPr>
                  <w:tcW w:w="631" w:type="pct"/>
                  <w:vAlign w:val="center"/>
                </w:tcPr>
                <w:p>
                  <w:pPr>
                    <w:pStyle w:val="91"/>
                    <w:adjustRightInd w:val="0"/>
                    <w:snapToGrid w:val="0"/>
                    <w:rPr>
                      <w:b w:val="0"/>
                      <w:bCs/>
                      <w:sz w:val="18"/>
                      <w:szCs w:val="18"/>
                    </w:rPr>
                  </w:pPr>
                  <w:r>
                    <w:rPr>
                      <w:b w:val="0"/>
                      <w:bCs/>
                      <w:sz w:val="18"/>
                      <w:szCs w:val="18"/>
                    </w:rPr>
                    <w:t>正方形边框</w:t>
                  </w:r>
                </w:p>
              </w:tc>
              <w:tc>
                <w:tcPr>
                  <w:tcW w:w="552" w:type="pct"/>
                  <w:vAlign w:val="center"/>
                </w:tcPr>
                <w:p>
                  <w:pPr>
                    <w:pStyle w:val="91"/>
                    <w:adjustRightInd w:val="0"/>
                    <w:snapToGrid w:val="0"/>
                    <w:rPr>
                      <w:b w:val="0"/>
                      <w:bCs/>
                      <w:sz w:val="18"/>
                      <w:szCs w:val="18"/>
                    </w:rPr>
                  </w:pPr>
                  <w:r>
                    <w:rPr>
                      <w:b w:val="0"/>
                      <w:bCs/>
                      <w:sz w:val="18"/>
                      <w:szCs w:val="18"/>
                    </w:rPr>
                    <w:t>绿色</w:t>
                  </w:r>
                </w:p>
              </w:tc>
              <w:tc>
                <w:tcPr>
                  <w:tcW w:w="632" w:type="pct"/>
                  <w:vAlign w:val="center"/>
                </w:tcPr>
                <w:p>
                  <w:pPr>
                    <w:pStyle w:val="91"/>
                    <w:adjustRightInd w:val="0"/>
                    <w:snapToGrid w:val="0"/>
                    <w:rPr>
                      <w:b w:val="0"/>
                      <w:bCs/>
                      <w:sz w:val="18"/>
                      <w:szCs w:val="18"/>
                    </w:rPr>
                  </w:pPr>
                  <w:r>
                    <w:rPr>
                      <w:b w:val="0"/>
                      <w:bCs/>
                      <w:sz w:val="18"/>
                      <w:szCs w:val="18"/>
                    </w:rPr>
                    <w:t>白色</w:t>
                  </w:r>
                </w:p>
              </w:tc>
              <w:tc>
                <w:tcPr>
                  <w:tcW w:w="1808" w:type="pct"/>
                  <w:vAlign w:val="center"/>
                </w:tcPr>
                <w:p>
                  <w:pPr>
                    <w:pStyle w:val="91"/>
                    <w:adjustRightInd w:val="0"/>
                    <w:snapToGrid w:val="0"/>
                    <w:rPr>
                      <w:b w:val="0"/>
                      <w:bCs/>
                      <w:sz w:val="18"/>
                      <w:szCs w:val="18"/>
                    </w:rPr>
                  </w:pPr>
                  <w:r>
                    <w:rPr>
                      <w:sz w:val="18"/>
                      <w:szCs w:val="18"/>
                    </w:rPr>
                    <w:pict>
                      <v:shape id="_x0000_i1029" o:spt="75" type="#_x0000_t75" style="height:99.75pt;width:130.5pt;" filled="f" o:preferrelative="t" stroked="f" coordsize="21600,21600">
                        <v:path/>
                        <v:fill on="f" focussize="0,0"/>
                        <v:stroke on="f" joinstyle="miter"/>
                        <v:imagedata r:id="rId12" o:title=""/>
                        <o:lock v:ext="edit" aspectratio="t"/>
                        <w10:wrap type="none"/>
                        <w10:anchorlock/>
                      </v:shape>
                    </w:pic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66" w:type="pct"/>
                  <w:vAlign w:val="center"/>
                </w:tcPr>
                <w:p>
                  <w:pPr>
                    <w:pStyle w:val="91"/>
                    <w:adjustRightInd w:val="0"/>
                    <w:snapToGrid w:val="0"/>
                    <w:rPr>
                      <w:b w:val="0"/>
                      <w:bCs/>
                      <w:sz w:val="18"/>
                      <w:szCs w:val="18"/>
                    </w:rPr>
                  </w:pPr>
                  <w:r>
                    <w:rPr>
                      <w:b w:val="0"/>
                      <w:bCs/>
                      <w:sz w:val="18"/>
                      <w:szCs w:val="18"/>
                    </w:rPr>
                    <w:t>厂区门口</w:t>
                  </w:r>
                </w:p>
              </w:tc>
              <w:tc>
                <w:tcPr>
                  <w:tcW w:w="711" w:type="pct"/>
                  <w:vAlign w:val="center"/>
                </w:tcPr>
                <w:p>
                  <w:pPr>
                    <w:pStyle w:val="91"/>
                    <w:adjustRightInd w:val="0"/>
                    <w:snapToGrid w:val="0"/>
                    <w:rPr>
                      <w:b w:val="0"/>
                      <w:bCs/>
                      <w:sz w:val="18"/>
                      <w:szCs w:val="18"/>
                    </w:rPr>
                  </w:pPr>
                  <w:r>
                    <w:rPr>
                      <w:b w:val="0"/>
                      <w:bCs/>
                      <w:sz w:val="18"/>
                      <w:szCs w:val="18"/>
                    </w:rPr>
                    <w:t>提示标志</w:t>
                  </w:r>
                </w:p>
              </w:tc>
              <w:tc>
                <w:tcPr>
                  <w:tcW w:w="631" w:type="pct"/>
                  <w:vAlign w:val="center"/>
                </w:tcPr>
                <w:p>
                  <w:pPr>
                    <w:pStyle w:val="91"/>
                    <w:adjustRightInd w:val="0"/>
                    <w:snapToGrid w:val="0"/>
                    <w:rPr>
                      <w:b w:val="0"/>
                      <w:bCs/>
                      <w:sz w:val="18"/>
                      <w:szCs w:val="18"/>
                    </w:rPr>
                  </w:pPr>
                  <w:r>
                    <w:rPr>
                      <w:b w:val="0"/>
                      <w:bCs/>
                      <w:sz w:val="18"/>
                      <w:szCs w:val="18"/>
                    </w:rPr>
                    <w:t>正方形边框</w:t>
                  </w:r>
                </w:p>
              </w:tc>
              <w:tc>
                <w:tcPr>
                  <w:tcW w:w="552" w:type="pct"/>
                  <w:vAlign w:val="center"/>
                </w:tcPr>
                <w:p>
                  <w:pPr>
                    <w:pStyle w:val="91"/>
                    <w:adjustRightInd w:val="0"/>
                    <w:snapToGrid w:val="0"/>
                    <w:rPr>
                      <w:b w:val="0"/>
                      <w:bCs/>
                      <w:sz w:val="18"/>
                      <w:szCs w:val="18"/>
                    </w:rPr>
                  </w:pPr>
                  <w:r>
                    <w:rPr>
                      <w:b w:val="0"/>
                      <w:bCs/>
                      <w:sz w:val="18"/>
                      <w:szCs w:val="18"/>
                    </w:rPr>
                    <w:t>蓝色</w:t>
                  </w:r>
                </w:p>
              </w:tc>
              <w:tc>
                <w:tcPr>
                  <w:tcW w:w="632" w:type="pct"/>
                  <w:vAlign w:val="center"/>
                </w:tcPr>
                <w:p>
                  <w:pPr>
                    <w:pStyle w:val="91"/>
                    <w:adjustRightInd w:val="0"/>
                    <w:snapToGrid w:val="0"/>
                    <w:rPr>
                      <w:b w:val="0"/>
                      <w:bCs/>
                      <w:sz w:val="18"/>
                      <w:szCs w:val="18"/>
                    </w:rPr>
                  </w:pPr>
                  <w:r>
                    <w:rPr>
                      <w:b w:val="0"/>
                      <w:bCs/>
                      <w:sz w:val="18"/>
                      <w:szCs w:val="18"/>
                    </w:rPr>
                    <w:t>白色</w:t>
                  </w:r>
                </w:p>
              </w:tc>
              <w:tc>
                <w:tcPr>
                  <w:tcW w:w="1808" w:type="pct"/>
                  <w:vAlign w:val="center"/>
                </w:tcPr>
                <w:p>
                  <w:pPr>
                    <w:pStyle w:val="91"/>
                    <w:adjustRightInd w:val="0"/>
                    <w:snapToGrid w:val="0"/>
                    <w:rPr>
                      <w:b w:val="0"/>
                      <w:bCs/>
                      <w:sz w:val="18"/>
                      <w:szCs w:val="18"/>
                    </w:rPr>
                  </w:pPr>
                  <w:r>
                    <w:rPr>
                      <w:sz w:val="18"/>
                      <w:szCs w:val="18"/>
                    </w:rPr>
                    <w:pict>
                      <v:shape id="_x0000_i1030" o:spt="75" type="#_x0000_t75" style="height:119.25pt;width:146.25pt;" filled="f" o:preferrelative="t" stroked="f" coordsize="21600,21600">
                        <v:path/>
                        <v:fill on="f" focussize="0,0"/>
                        <v:stroke on="f" joinstyle="miter"/>
                        <v:imagedata r:id="rId13" o:title=""/>
                        <o:lock v:ext="edit" aspectratio="t"/>
                        <w10:wrap type="none"/>
                        <w10:anchorlock/>
                      </v:shape>
                    </w:pic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6" w:type="pct"/>
                  <w:vMerge w:val="restart"/>
                  <w:vAlign w:val="center"/>
                </w:tcPr>
                <w:p>
                  <w:pPr>
                    <w:pStyle w:val="91"/>
                    <w:adjustRightInd w:val="0"/>
                    <w:snapToGrid w:val="0"/>
                    <w:rPr>
                      <w:b w:val="0"/>
                      <w:bCs/>
                      <w:sz w:val="18"/>
                      <w:szCs w:val="18"/>
                    </w:rPr>
                  </w:pPr>
                  <w:r>
                    <w:rPr>
                      <w:b w:val="0"/>
                      <w:bCs/>
                      <w:sz w:val="18"/>
                      <w:szCs w:val="18"/>
                    </w:rPr>
                    <w:t>危险废物暂存场所</w:t>
                  </w:r>
                </w:p>
              </w:tc>
              <w:tc>
                <w:tcPr>
                  <w:tcW w:w="711" w:type="pct"/>
                  <w:vAlign w:val="center"/>
                </w:tcPr>
                <w:p>
                  <w:pPr>
                    <w:pStyle w:val="91"/>
                    <w:adjustRightInd w:val="0"/>
                    <w:snapToGrid w:val="0"/>
                    <w:rPr>
                      <w:b w:val="0"/>
                      <w:bCs/>
                      <w:sz w:val="18"/>
                      <w:szCs w:val="18"/>
                    </w:rPr>
                  </w:pPr>
                  <w:r>
                    <w:rPr>
                      <w:b w:val="0"/>
                      <w:bCs/>
                      <w:sz w:val="18"/>
                      <w:szCs w:val="18"/>
                    </w:rPr>
                    <w:t>警示标志</w:t>
                  </w:r>
                </w:p>
              </w:tc>
              <w:tc>
                <w:tcPr>
                  <w:tcW w:w="631" w:type="pct"/>
                  <w:vAlign w:val="center"/>
                </w:tcPr>
                <w:p>
                  <w:pPr>
                    <w:pStyle w:val="91"/>
                    <w:adjustRightInd w:val="0"/>
                    <w:snapToGrid w:val="0"/>
                    <w:rPr>
                      <w:b w:val="0"/>
                      <w:bCs/>
                      <w:sz w:val="18"/>
                      <w:szCs w:val="18"/>
                    </w:rPr>
                  </w:pPr>
                  <w:r>
                    <w:rPr>
                      <w:b w:val="0"/>
                      <w:bCs/>
                      <w:sz w:val="18"/>
                      <w:szCs w:val="18"/>
                    </w:rPr>
                    <w:t>长方形边框</w:t>
                  </w:r>
                </w:p>
              </w:tc>
              <w:tc>
                <w:tcPr>
                  <w:tcW w:w="552" w:type="pct"/>
                  <w:vAlign w:val="center"/>
                </w:tcPr>
                <w:p>
                  <w:pPr>
                    <w:pStyle w:val="91"/>
                    <w:adjustRightInd w:val="0"/>
                    <w:snapToGrid w:val="0"/>
                    <w:rPr>
                      <w:b w:val="0"/>
                      <w:bCs/>
                      <w:sz w:val="18"/>
                      <w:szCs w:val="18"/>
                    </w:rPr>
                  </w:pPr>
                  <w:r>
                    <w:rPr>
                      <w:b w:val="0"/>
                      <w:bCs/>
                      <w:sz w:val="18"/>
                      <w:szCs w:val="18"/>
                    </w:rPr>
                    <w:t>黄色</w:t>
                  </w:r>
                </w:p>
              </w:tc>
              <w:tc>
                <w:tcPr>
                  <w:tcW w:w="632" w:type="pct"/>
                  <w:vAlign w:val="center"/>
                </w:tcPr>
                <w:p>
                  <w:pPr>
                    <w:pStyle w:val="91"/>
                    <w:adjustRightInd w:val="0"/>
                    <w:snapToGrid w:val="0"/>
                    <w:rPr>
                      <w:b w:val="0"/>
                      <w:bCs/>
                      <w:sz w:val="18"/>
                      <w:szCs w:val="18"/>
                    </w:rPr>
                  </w:pPr>
                  <w:r>
                    <w:rPr>
                      <w:b w:val="0"/>
                      <w:bCs/>
                      <w:sz w:val="18"/>
                      <w:szCs w:val="18"/>
                    </w:rPr>
                    <w:t>黑色</w:t>
                  </w:r>
                </w:p>
              </w:tc>
              <w:tc>
                <w:tcPr>
                  <w:tcW w:w="1808" w:type="pct"/>
                  <w:vAlign w:val="center"/>
                </w:tcPr>
                <w:p>
                  <w:pPr>
                    <w:pStyle w:val="91"/>
                    <w:adjustRightInd w:val="0"/>
                    <w:snapToGrid w:val="0"/>
                    <w:rPr>
                      <w:b w:val="0"/>
                      <w:bCs/>
                      <w:sz w:val="18"/>
                      <w:szCs w:val="18"/>
                    </w:rPr>
                  </w:pPr>
                  <w:r>
                    <w:rPr>
                      <w:sz w:val="18"/>
                      <w:szCs w:val="18"/>
                    </w:rPr>
                    <w:pict>
                      <v:shape id="_x0000_i1031" o:spt="75" type="#_x0000_t75" style="height:159.75pt;width:135.75pt;" filled="f" o:preferrelative="t" stroked="f" coordsize="21600,21600">
                        <v:path/>
                        <v:fill on="f" focussize="0,0"/>
                        <v:stroke on="f" joinstyle="miter"/>
                        <v:imagedata r:id="rId14" o:title=""/>
                        <o:lock v:ext="edit" aspectratio="t"/>
                        <w10:wrap type="none"/>
                        <w10:anchorlock/>
                      </v:shape>
                    </w:pic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666" w:type="pct"/>
                  <w:vMerge w:val="continue"/>
                  <w:vAlign w:val="center"/>
                </w:tcPr>
                <w:p>
                  <w:pPr>
                    <w:pStyle w:val="91"/>
                    <w:adjustRightInd w:val="0"/>
                    <w:snapToGrid w:val="0"/>
                    <w:rPr>
                      <w:b w:val="0"/>
                      <w:bCs/>
                      <w:sz w:val="18"/>
                      <w:szCs w:val="18"/>
                    </w:rPr>
                  </w:pPr>
                </w:p>
              </w:tc>
              <w:tc>
                <w:tcPr>
                  <w:tcW w:w="711" w:type="pct"/>
                  <w:vAlign w:val="center"/>
                </w:tcPr>
                <w:p>
                  <w:pPr>
                    <w:pStyle w:val="91"/>
                    <w:adjustRightInd w:val="0"/>
                    <w:snapToGrid w:val="0"/>
                    <w:rPr>
                      <w:b w:val="0"/>
                      <w:bCs/>
                      <w:sz w:val="18"/>
                      <w:szCs w:val="18"/>
                    </w:rPr>
                  </w:pPr>
                  <w:r>
                    <w:rPr>
                      <w:b w:val="0"/>
                      <w:bCs/>
                      <w:sz w:val="18"/>
                      <w:szCs w:val="18"/>
                    </w:rPr>
                    <w:t>贮存设施内部分区警示标志牌</w:t>
                  </w:r>
                </w:p>
              </w:tc>
              <w:tc>
                <w:tcPr>
                  <w:tcW w:w="631" w:type="pct"/>
                  <w:vAlign w:val="center"/>
                </w:tcPr>
                <w:p>
                  <w:pPr>
                    <w:pStyle w:val="91"/>
                    <w:adjustRightInd w:val="0"/>
                    <w:snapToGrid w:val="0"/>
                    <w:rPr>
                      <w:b w:val="0"/>
                      <w:bCs/>
                      <w:sz w:val="18"/>
                      <w:szCs w:val="18"/>
                    </w:rPr>
                  </w:pPr>
                  <w:r>
                    <w:rPr>
                      <w:b w:val="0"/>
                      <w:bCs/>
                      <w:sz w:val="18"/>
                      <w:szCs w:val="18"/>
                    </w:rPr>
                    <w:t>长方形边框</w:t>
                  </w:r>
                </w:p>
              </w:tc>
              <w:tc>
                <w:tcPr>
                  <w:tcW w:w="552" w:type="pct"/>
                  <w:vAlign w:val="center"/>
                </w:tcPr>
                <w:p>
                  <w:pPr>
                    <w:pStyle w:val="91"/>
                    <w:adjustRightInd w:val="0"/>
                    <w:snapToGrid w:val="0"/>
                    <w:rPr>
                      <w:b w:val="0"/>
                      <w:bCs/>
                      <w:sz w:val="18"/>
                      <w:szCs w:val="18"/>
                    </w:rPr>
                  </w:pPr>
                  <w:r>
                    <w:rPr>
                      <w:b w:val="0"/>
                      <w:bCs/>
                      <w:sz w:val="18"/>
                      <w:szCs w:val="18"/>
                    </w:rPr>
                    <w:t>黄色</w:t>
                  </w:r>
                </w:p>
              </w:tc>
              <w:tc>
                <w:tcPr>
                  <w:tcW w:w="632" w:type="pct"/>
                  <w:vAlign w:val="center"/>
                </w:tcPr>
                <w:p>
                  <w:pPr>
                    <w:pStyle w:val="91"/>
                    <w:adjustRightInd w:val="0"/>
                    <w:snapToGrid w:val="0"/>
                    <w:rPr>
                      <w:b w:val="0"/>
                      <w:bCs/>
                      <w:sz w:val="18"/>
                      <w:szCs w:val="18"/>
                    </w:rPr>
                  </w:pPr>
                  <w:r>
                    <w:rPr>
                      <w:b w:val="0"/>
                      <w:bCs/>
                      <w:sz w:val="18"/>
                      <w:szCs w:val="18"/>
                    </w:rPr>
                    <w:t>黑色</w:t>
                  </w:r>
                </w:p>
              </w:tc>
              <w:tc>
                <w:tcPr>
                  <w:tcW w:w="1808" w:type="pct"/>
                  <w:vAlign w:val="center"/>
                </w:tcPr>
                <w:p>
                  <w:pPr>
                    <w:pStyle w:val="91"/>
                    <w:adjustRightInd w:val="0"/>
                    <w:snapToGrid w:val="0"/>
                    <w:rPr>
                      <w:b w:val="0"/>
                      <w:bCs/>
                      <w:sz w:val="18"/>
                      <w:szCs w:val="18"/>
                    </w:rPr>
                  </w:pPr>
                  <w:r>
                    <w:rPr>
                      <w:sz w:val="18"/>
                      <w:szCs w:val="18"/>
                    </w:rPr>
                    <w:pict>
                      <v:shape id="_x0000_i1032" o:spt="75" type="#_x0000_t75" style="height:83.25pt;width:132pt;" filled="f" o:preferrelative="t" stroked="f" coordsize="21600,21600">
                        <v:path/>
                        <v:fill on="f" focussize="0,0"/>
                        <v:stroke on="f" joinstyle="miter"/>
                        <v:imagedata r:id="rId15" o:title=""/>
                        <o:lock v:ext="edit" aspectratio="t"/>
                        <w10:wrap type="none"/>
                        <w10:anchorlock/>
                      </v:shape>
                    </w:pic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66" w:type="pct"/>
                  <w:vMerge w:val="continue"/>
                  <w:vAlign w:val="center"/>
                </w:tcPr>
                <w:p>
                  <w:pPr>
                    <w:pStyle w:val="91"/>
                    <w:adjustRightInd w:val="0"/>
                    <w:snapToGrid w:val="0"/>
                    <w:rPr>
                      <w:b w:val="0"/>
                      <w:bCs/>
                      <w:sz w:val="18"/>
                      <w:szCs w:val="18"/>
                    </w:rPr>
                  </w:pPr>
                </w:p>
              </w:tc>
              <w:tc>
                <w:tcPr>
                  <w:tcW w:w="711" w:type="pct"/>
                  <w:vAlign w:val="center"/>
                </w:tcPr>
                <w:p>
                  <w:pPr>
                    <w:pStyle w:val="91"/>
                    <w:adjustRightInd w:val="0"/>
                    <w:snapToGrid w:val="0"/>
                    <w:rPr>
                      <w:b w:val="0"/>
                      <w:bCs/>
                      <w:sz w:val="18"/>
                      <w:szCs w:val="18"/>
                    </w:rPr>
                  </w:pPr>
                  <w:r>
                    <w:rPr>
                      <w:b w:val="0"/>
                      <w:bCs/>
                      <w:sz w:val="18"/>
                      <w:szCs w:val="18"/>
                    </w:rPr>
                    <w:t>包装识别标签</w:t>
                  </w:r>
                </w:p>
              </w:tc>
              <w:tc>
                <w:tcPr>
                  <w:tcW w:w="631" w:type="pct"/>
                  <w:vAlign w:val="center"/>
                </w:tcPr>
                <w:p>
                  <w:pPr>
                    <w:pStyle w:val="91"/>
                    <w:adjustRightInd w:val="0"/>
                    <w:snapToGrid w:val="0"/>
                    <w:rPr>
                      <w:b w:val="0"/>
                      <w:bCs/>
                      <w:sz w:val="18"/>
                      <w:szCs w:val="18"/>
                    </w:rPr>
                  </w:pPr>
                  <w:r>
                    <w:rPr>
                      <w:b w:val="0"/>
                      <w:bCs/>
                      <w:sz w:val="18"/>
                      <w:szCs w:val="18"/>
                    </w:rPr>
                    <w:t>/</w:t>
                  </w:r>
                </w:p>
              </w:tc>
              <w:tc>
                <w:tcPr>
                  <w:tcW w:w="552" w:type="pct"/>
                  <w:vAlign w:val="center"/>
                </w:tcPr>
                <w:p>
                  <w:pPr>
                    <w:pStyle w:val="91"/>
                    <w:adjustRightInd w:val="0"/>
                    <w:snapToGrid w:val="0"/>
                    <w:rPr>
                      <w:b w:val="0"/>
                      <w:bCs/>
                      <w:sz w:val="18"/>
                      <w:szCs w:val="18"/>
                    </w:rPr>
                  </w:pPr>
                  <w:r>
                    <w:rPr>
                      <w:b w:val="0"/>
                      <w:bCs/>
                      <w:sz w:val="18"/>
                      <w:szCs w:val="18"/>
                    </w:rPr>
                    <w:t>桔黄色</w:t>
                  </w:r>
                </w:p>
              </w:tc>
              <w:tc>
                <w:tcPr>
                  <w:tcW w:w="632" w:type="pct"/>
                  <w:vAlign w:val="center"/>
                </w:tcPr>
                <w:p>
                  <w:pPr>
                    <w:pStyle w:val="91"/>
                    <w:adjustRightInd w:val="0"/>
                    <w:snapToGrid w:val="0"/>
                    <w:rPr>
                      <w:b w:val="0"/>
                      <w:bCs/>
                      <w:sz w:val="18"/>
                      <w:szCs w:val="18"/>
                    </w:rPr>
                  </w:pPr>
                  <w:r>
                    <w:rPr>
                      <w:b w:val="0"/>
                      <w:bCs/>
                      <w:sz w:val="18"/>
                      <w:szCs w:val="18"/>
                    </w:rPr>
                    <w:t>黑色</w:t>
                  </w:r>
                </w:p>
              </w:tc>
              <w:tc>
                <w:tcPr>
                  <w:tcW w:w="1808" w:type="pct"/>
                  <w:vAlign w:val="center"/>
                </w:tcPr>
                <w:p>
                  <w:pPr>
                    <w:pStyle w:val="91"/>
                    <w:adjustRightInd w:val="0"/>
                    <w:snapToGrid w:val="0"/>
                    <w:rPr>
                      <w:b w:val="0"/>
                      <w:bCs/>
                      <w:sz w:val="18"/>
                      <w:szCs w:val="18"/>
                    </w:rPr>
                  </w:pPr>
                  <w:r>
                    <w:rPr>
                      <w:sz w:val="18"/>
                      <w:szCs w:val="18"/>
                    </w:rPr>
                    <w:pict>
                      <v:shape id="_x0000_i1033" o:spt="75" type="#_x0000_t75" style="height:141.75pt;width:141.75pt;" filled="f" o:preferrelative="t" stroked="f" coordsize="21600,21600">
                        <v:path/>
                        <v:fill on="f" focussize="0,0"/>
                        <v:stroke on="f" joinstyle="miter"/>
                        <v:imagedata r:id="rId16" o:title=""/>
                        <o:lock v:ext="edit" aspectratio="t"/>
                        <w10:wrap type="none"/>
                        <w10:anchorlock/>
                      </v:shape>
                    </w:pict>
                  </w:r>
                </w:p>
              </w:tc>
            </w:tr>
          </w:tbl>
          <w:p>
            <w:pPr>
              <w:adjustRightInd w:val="0"/>
              <w:snapToGrid w:val="0"/>
              <w:spacing w:line="500" w:lineRule="exact"/>
              <w:contextualSpacing/>
              <w:rPr>
                <w:b/>
                <w:bCs/>
                <w:spacing w:val="-10"/>
                <w:szCs w:val="21"/>
              </w:rPr>
            </w:pPr>
            <w:r>
              <w:rPr>
                <w:b/>
                <w:bCs/>
                <w:spacing w:val="-10"/>
                <w:sz w:val="24"/>
                <w:szCs w:val="21"/>
              </w:rPr>
              <w:t>五、地下水及土壤</w:t>
            </w:r>
          </w:p>
          <w:p>
            <w:pPr>
              <w:adjustRightInd w:val="0"/>
              <w:snapToGrid w:val="0"/>
              <w:spacing w:line="500" w:lineRule="exact"/>
              <w:ind w:firstLine="390"/>
              <w:contextualSpacing/>
              <w:rPr>
                <w:b/>
                <w:bCs/>
                <w:spacing w:val="-10"/>
                <w:sz w:val="24"/>
                <w:szCs w:val="21"/>
              </w:rPr>
            </w:pPr>
            <w:r>
              <w:rPr>
                <w:b/>
                <w:bCs/>
                <w:spacing w:val="-10"/>
                <w:sz w:val="24"/>
                <w:szCs w:val="21"/>
              </w:rPr>
              <w:t>（1）本项目地下水、土壤污染防治措施</w:t>
            </w:r>
          </w:p>
          <w:p>
            <w:pPr>
              <w:adjustRightInd w:val="0"/>
              <w:snapToGrid w:val="0"/>
              <w:spacing w:line="500" w:lineRule="exact"/>
              <w:ind w:firstLine="390"/>
              <w:contextualSpacing/>
              <w:rPr>
                <w:spacing w:val="-10"/>
                <w:sz w:val="24"/>
                <w:szCs w:val="21"/>
              </w:rPr>
            </w:pPr>
            <w:r>
              <w:rPr>
                <w:spacing w:val="-10"/>
                <w:sz w:val="24"/>
                <w:szCs w:val="21"/>
              </w:rPr>
              <w:t>根据工程分析可知，本项目生产过程中不使用有机溶剂，冷却水循环回用不外排，项目原料聚乙烯粒子以及废活性炭等在储存、生产过程中如遇管理、操作不当，可能会发生包装材料损坏，物料泄漏，或遇明火、高热或与氧化剂接触，引发火灾等事故。消防事故废水可能会对地下水或土壤造成环境影响。</w:t>
            </w:r>
          </w:p>
          <w:p>
            <w:pPr>
              <w:adjustRightInd w:val="0"/>
              <w:snapToGrid w:val="0"/>
              <w:spacing w:line="500" w:lineRule="exact"/>
              <w:ind w:firstLine="390"/>
              <w:contextualSpacing/>
              <w:rPr>
                <w:spacing w:val="-10"/>
                <w:sz w:val="24"/>
                <w:szCs w:val="21"/>
              </w:rPr>
            </w:pPr>
            <w:r>
              <w:rPr>
                <w:spacing w:val="-10"/>
                <w:sz w:val="24"/>
                <w:szCs w:val="21"/>
              </w:rPr>
              <w:t>为防止拟建项目运行对地下水或土壤造成污染，企业从原料的储存、装卸、运输、生产等进行全过程控制，对生产车间、危废仓库等区域采取防渗措施，阻止其渗入地下水中，从源头到末端全方位采取控制措施，阻断拟建项目的运行中对地下水造成污染。根据本项目平面布局特点，企业各分区防渗要求详见表4-2</w:t>
            </w:r>
            <w:r>
              <w:rPr>
                <w:rFonts w:hint="eastAsia"/>
                <w:spacing w:val="-10"/>
                <w:sz w:val="24"/>
                <w:szCs w:val="21"/>
              </w:rPr>
              <w:t>6</w:t>
            </w:r>
            <w:r>
              <w:rPr>
                <w:spacing w:val="-10"/>
                <w:sz w:val="24"/>
                <w:szCs w:val="21"/>
              </w:rPr>
              <w:t>。</w:t>
            </w:r>
          </w:p>
          <w:p>
            <w:pPr>
              <w:adjustRightInd w:val="0"/>
              <w:snapToGrid w:val="0"/>
              <w:spacing w:line="500" w:lineRule="exact"/>
              <w:ind w:firstLine="390"/>
              <w:jc w:val="center"/>
              <w:rPr>
                <w:b/>
                <w:bCs/>
                <w:spacing w:val="-10"/>
                <w:sz w:val="24"/>
                <w:szCs w:val="21"/>
              </w:rPr>
            </w:pPr>
            <w:r>
              <w:rPr>
                <w:b/>
                <w:bCs/>
                <w:spacing w:val="-10"/>
                <w:sz w:val="24"/>
                <w:szCs w:val="21"/>
              </w:rPr>
              <w:t>表4-2</w:t>
            </w:r>
            <w:r>
              <w:rPr>
                <w:rFonts w:hint="eastAsia"/>
                <w:b/>
                <w:bCs/>
                <w:spacing w:val="-10"/>
                <w:sz w:val="24"/>
                <w:szCs w:val="21"/>
              </w:rPr>
              <w:t>6</w:t>
            </w:r>
            <w:r>
              <w:rPr>
                <w:b/>
                <w:bCs/>
                <w:spacing w:val="-10"/>
                <w:sz w:val="24"/>
                <w:szCs w:val="21"/>
              </w:rPr>
              <w:t xml:space="preserve">  本项目分区防渗要求</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43"/>
              <w:gridCol w:w="2211"/>
              <w:gridCol w:w="60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407" w:hRule="atLeast"/>
              </w:trPr>
              <w:tc>
                <w:tcPr>
                  <w:tcW w:w="414" w:type="pct"/>
                  <w:shd w:val="clear" w:color="auto" w:fill="auto"/>
                  <w:vAlign w:val="center"/>
                </w:tcPr>
                <w:p>
                  <w:pPr>
                    <w:adjustRightInd w:val="0"/>
                    <w:snapToGrid w:val="0"/>
                    <w:jc w:val="center"/>
                    <w:rPr>
                      <w:b/>
                      <w:bCs/>
                      <w:spacing w:val="-10"/>
                      <w:szCs w:val="21"/>
                    </w:rPr>
                  </w:pPr>
                  <w:r>
                    <w:rPr>
                      <w:b/>
                      <w:bCs/>
                      <w:spacing w:val="-10"/>
                      <w:szCs w:val="21"/>
                    </w:rPr>
                    <w:t>序号</w:t>
                  </w:r>
                </w:p>
              </w:tc>
              <w:tc>
                <w:tcPr>
                  <w:tcW w:w="1231" w:type="pct"/>
                  <w:shd w:val="clear" w:color="auto" w:fill="auto"/>
                  <w:vAlign w:val="center"/>
                </w:tcPr>
                <w:p>
                  <w:pPr>
                    <w:adjustRightInd w:val="0"/>
                    <w:snapToGrid w:val="0"/>
                    <w:jc w:val="center"/>
                    <w:rPr>
                      <w:b/>
                      <w:bCs/>
                      <w:spacing w:val="-10"/>
                      <w:szCs w:val="21"/>
                    </w:rPr>
                  </w:pPr>
                  <w:r>
                    <w:rPr>
                      <w:b/>
                      <w:bCs/>
                      <w:spacing w:val="-10"/>
                      <w:szCs w:val="21"/>
                    </w:rPr>
                    <w:t>防渗分区</w:t>
                  </w:r>
                </w:p>
              </w:tc>
              <w:tc>
                <w:tcPr>
                  <w:tcW w:w="3355" w:type="pct"/>
                  <w:shd w:val="clear" w:color="auto" w:fill="auto"/>
                  <w:vAlign w:val="center"/>
                </w:tcPr>
                <w:p>
                  <w:pPr>
                    <w:adjustRightInd w:val="0"/>
                    <w:snapToGrid w:val="0"/>
                    <w:jc w:val="center"/>
                    <w:rPr>
                      <w:b/>
                      <w:bCs/>
                      <w:spacing w:val="-10"/>
                      <w:szCs w:val="21"/>
                    </w:rPr>
                  </w:pPr>
                  <w:r>
                    <w:rPr>
                      <w:b/>
                      <w:bCs/>
                      <w:spacing w:val="-10"/>
                      <w:szCs w:val="21"/>
                    </w:rPr>
                    <w:t>防渗要求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414" w:type="pct"/>
                  <w:shd w:val="clear" w:color="auto" w:fill="auto"/>
                  <w:vAlign w:val="center"/>
                </w:tcPr>
                <w:p>
                  <w:pPr>
                    <w:adjustRightInd w:val="0"/>
                    <w:snapToGrid w:val="0"/>
                    <w:jc w:val="center"/>
                    <w:rPr>
                      <w:spacing w:val="-10"/>
                      <w:szCs w:val="21"/>
                    </w:rPr>
                  </w:pPr>
                  <w:r>
                    <w:rPr>
                      <w:spacing w:val="-10"/>
                      <w:szCs w:val="21"/>
                    </w:rPr>
                    <w:t>1</w:t>
                  </w:r>
                </w:p>
              </w:tc>
              <w:tc>
                <w:tcPr>
                  <w:tcW w:w="1231" w:type="pct"/>
                  <w:shd w:val="clear" w:color="auto" w:fill="auto"/>
                  <w:vAlign w:val="center"/>
                </w:tcPr>
                <w:p>
                  <w:pPr>
                    <w:adjustRightInd w:val="0"/>
                    <w:snapToGrid w:val="0"/>
                    <w:jc w:val="center"/>
                    <w:rPr>
                      <w:spacing w:val="-10"/>
                      <w:szCs w:val="21"/>
                    </w:rPr>
                  </w:pPr>
                  <w:r>
                    <w:rPr>
                      <w:spacing w:val="-10"/>
                      <w:szCs w:val="21"/>
                    </w:rPr>
                    <w:t>危废仓库</w:t>
                  </w:r>
                </w:p>
              </w:tc>
              <w:tc>
                <w:tcPr>
                  <w:tcW w:w="3355" w:type="pct"/>
                  <w:shd w:val="clear" w:color="auto" w:fill="auto"/>
                  <w:vAlign w:val="center"/>
                </w:tcPr>
                <w:p>
                  <w:pPr>
                    <w:adjustRightInd w:val="0"/>
                    <w:snapToGrid w:val="0"/>
                    <w:jc w:val="center"/>
                    <w:rPr>
                      <w:spacing w:val="-10"/>
                      <w:szCs w:val="21"/>
                    </w:rPr>
                  </w:pPr>
                  <w:r>
                    <w:rPr>
                      <w:spacing w:val="-10"/>
                      <w:szCs w:val="21"/>
                    </w:rPr>
                    <w:t>重要防渗区域：水泥硬化基础（厂房现有结构）+环氧树脂涂层地面；危废仓库门口设置托盘</w:t>
                  </w:r>
                  <w:r>
                    <w:rPr>
                      <w:spacing w:val="-10"/>
                      <w:sz w:val="24"/>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414" w:type="pct"/>
                  <w:shd w:val="clear" w:color="auto" w:fill="auto"/>
                  <w:vAlign w:val="center"/>
                </w:tcPr>
                <w:p>
                  <w:pPr>
                    <w:adjustRightInd w:val="0"/>
                    <w:snapToGrid w:val="0"/>
                    <w:jc w:val="center"/>
                    <w:rPr>
                      <w:spacing w:val="-10"/>
                      <w:szCs w:val="21"/>
                    </w:rPr>
                  </w:pPr>
                  <w:r>
                    <w:rPr>
                      <w:spacing w:val="-10"/>
                      <w:szCs w:val="21"/>
                    </w:rPr>
                    <w:t>2</w:t>
                  </w:r>
                </w:p>
              </w:tc>
              <w:tc>
                <w:tcPr>
                  <w:tcW w:w="1231" w:type="pct"/>
                  <w:shd w:val="clear" w:color="auto" w:fill="auto"/>
                  <w:vAlign w:val="center"/>
                </w:tcPr>
                <w:p>
                  <w:pPr>
                    <w:adjustRightInd w:val="0"/>
                    <w:snapToGrid w:val="0"/>
                    <w:jc w:val="center"/>
                    <w:rPr>
                      <w:spacing w:val="-10"/>
                      <w:szCs w:val="21"/>
                    </w:rPr>
                  </w:pPr>
                  <w:r>
                    <w:rPr>
                      <w:spacing w:val="-10"/>
                      <w:szCs w:val="21"/>
                    </w:rPr>
                    <w:t>车间内其他区域</w:t>
                  </w:r>
                </w:p>
              </w:tc>
              <w:tc>
                <w:tcPr>
                  <w:tcW w:w="3355" w:type="pct"/>
                  <w:shd w:val="clear" w:color="auto" w:fill="auto"/>
                  <w:vAlign w:val="center"/>
                </w:tcPr>
                <w:p>
                  <w:pPr>
                    <w:adjustRightInd w:val="0"/>
                    <w:snapToGrid w:val="0"/>
                    <w:jc w:val="center"/>
                    <w:rPr>
                      <w:spacing w:val="-10"/>
                      <w:szCs w:val="21"/>
                    </w:rPr>
                  </w:pPr>
                  <w:r>
                    <w:rPr>
                      <w:spacing w:val="-10"/>
                      <w:szCs w:val="21"/>
                    </w:rPr>
                    <w:t>一般防渗：水泥硬化基础（厂房现有结构）+环氧树脂涂层地面。</w:t>
                  </w:r>
                </w:p>
              </w:tc>
            </w:tr>
          </w:tbl>
          <w:p>
            <w:pPr>
              <w:adjustRightInd w:val="0"/>
              <w:snapToGrid w:val="0"/>
              <w:spacing w:line="500" w:lineRule="exact"/>
              <w:ind w:firstLine="442" w:firstLineChars="200"/>
              <w:rPr>
                <w:b/>
                <w:bCs/>
                <w:spacing w:val="-10"/>
                <w:sz w:val="24"/>
              </w:rPr>
            </w:pPr>
            <w:r>
              <w:rPr>
                <w:b/>
                <w:bCs/>
                <w:spacing w:val="-10"/>
                <w:sz w:val="24"/>
              </w:rPr>
              <w:t>（2）本项目地下水、土壤跟踪监测计划</w:t>
            </w:r>
          </w:p>
          <w:p>
            <w:pPr>
              <w:adjustRightInd w:val="0"/>
              <w:snapToGrid w:val="0"/>
              <w:spacing w:line="500" w:lineRule="exact"/>
              <w:ind w:firstLine="424" w:firstLineChars="193"/>
              <w:rPr>
                <w:spacing w:val="-10"/>
                <w:sz w:val="24"/>
                <w:szCs w:val="21"/>
              </w:rPr>
            </w:pPr>
            <w:r>
              <w:rPr>
                <w:spacing w:val="-10"/>
                <w:sz w:val="24"/>
                <w:szCs w:val="21"/>
              </w:rPr>
              <w:t>本项目地下水和土壤污染的可能性和程度均较小，正常情况可不开展地下水和土壤跟踪监测，当发生废活性炭泄漏或消防事故，使事故废水可能进入到外环境时，在泄漏物质流经的区域附近开展地下水和土壤的监测，检查泄漏事故污染影响情况。</w:t>
            </w:r>
          </w:p>
          <w:p>
            <w:pPr>
              <w:adjustRightInd w:val="0"/>
              <w:snapToGrid w:val="0"/>
              <w:spacing w:line="500" w:lineRule="exact"/>
              <w:ind w:firstLine="200"/>
              <w:rPr>
                <w:b/>
                <w:bCs/>
                <w:spacing w:val="-10"/>
                <w:szCs w:val="21"/>
              </w:rPr>
            </w:pPr>
            <w:r>
              <w:rPr>
                <w:b/>
                <w:bCs/>
                <w:spacing w:val="-10"/>
                <w:sz w:val="24"/>
                <w:szCs w:val="21"/>
              </w:rPr>
              <w:t>六、生态</w:t>
            </w:r>
          </w:p>
          <w:p>
            <w:pPr>
              <w:adjustRightInd w:val="0"/>
              <w:snapToGrid w:val="0"/>
              <w:spacing w:line="500" w:lineRule="exact"/>
              <w:ind w:firstLine="440" w:firstLineChars="200"/>
              <w:rPr>
                <w:spacing w:val="-10"/>
                <w:sz w:val="24"/>
              </w:rPr>
            </w:pPr>
            <w:r>
              <w:rPr>
                <w:spacing w:val="-10"/>
                <w:sz w:val="24"/>
              </w:rPr>
              <w:t>本项目不涉及生态影响。</w:t>
            </w:r>
          </w:p>
          <w:p>
            <w:pPr>
              <w:adjustRightInd w:val="0"/>
              <w:snapToGrid w:val="0"/>
              <w:spacing w:line="500" w:lineRule="exact"/>
              <w:ind w:firstLine="200"/>
              <w:rPr>
                <w:b/>
                <w:bCs/>
                <w:spacing w:val="-10"/>
                <w:szCs w:val="21"/>
              </w:rPr>
            </w:pPr>
            <w:r>
              <w:rPr>
                <w:b/>
                <w:bCs/>
                <w:spacing w:val="-10"/>
                <w:sz w:val="24"/>
                <w:szCs w:val="21"/>
              </w:rPr>
              <w:t>七、环境风险</w:t>
            </w:r>
          </w:p>
          <w:p>
            <w:pPr>
              <w:tabs>
                <w:tab w:val="left" w:pos="1002"/>
              </w:tabs>
              <w:adjustRightInd w:val="0"/>
              <w:snapToGrid w:val="0"/>
              <w:spacing w:line="500" w:lineRule="exact"/>
              <w:ind w:firstLine="480" w:firstLineChars="200"/>
              <w:rPr>
                <w:bCs/>
                <w:sz w:val="24"/>
              </w:rPr>
            </w:pPr>
            <w:r>
              <w:rPr>
                <w:bCs/>
                <w:sz w:val="24"/>
              </w:rPr>
              <w:t>本项目不涉及易燃易爆、有毒有害物质，主要危险物质聚乙烯粒子（原料）、废活性炭（危险废物），经查不属于《建设项目环境风险评价技术导则》（HJ169--2018）附录 B中列出的突发环境事件风险物质，全厂Q值按0计，项目的环境风险浅势为Ⅰ，仅开展简单分析。具体环境风险简单分析内容见表4-2</w:t>
            </w:r>
            <w:r>
              <w:rPr>
                <w:rFonts w:hint="eastAsia"/>
                <w:bCs/>
                <w:sz w:val="24"/>
              </w:rPr>
              <w:t>7</w:t>
            </w:r>
            <w:r>
              <w:rPr>
                <w:bCs/>
                <w:sz w:val="24"/>
              </w:rPr>
              <w:t>。</w:t>
            </w:r>
          </w:p>
          <w:p>
            <w:pPr>
              <w:tabs>
                <w:tab w:val="left" w:pos="1002"/>
              </w:tabs>
              <w:adjustRightInd w:val="0"/>
              <w:snapToGrid w:val="0"/>
              <w:spacing w:line="500" w:lineRule="exact"/>
              <w:ind w:firstLine="482" w:firstLineChars="200"/>
              <w:jc w:val="center"/>
              <w:rPr>
                <w:b/>
                <w:bCs/>
                <w:sz w:val="24"/>
              </w:rPr>
            </w:pPr>
            <w:r>
              <w:rPr>
                <w:b/>
                <w:bCs/>
                <w:sz w:val="24"/>
              </w:rPr>
              <w:t>表4-2</w:t>
            </w:r>
            <w:r>
              <w:rPr>
                <w:rFonts w:hint="eastAsia"/>
                <w:b/>
                <w:bCs/>
                <w:sz w:val="24"/>
              </w:rPr>
              <w:t>7</w:t>
            </w:r>
            <w:r>
              <w:rPr>
                <w:b/>
                <w:bCs/>
                <w:sz w:val="24"/>
              </w:rPr>
              <w:t xml:space="preserve">  建设项目环境风险简单分析内容表</w:t>
            </w:r>
          </w:p>
          <w:tbl>
            <w:tblPr>
              <w:tblStyle w:val="28"/>
              <w:tblW w:w="88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863"/>
              <w:gridCol w:w="2336"/>
              <w:gridCol w:w="1311"/>
              <w:gridCol w:w="27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pct"/>
                  <w:vAlign w:val="center"/>
                </w:tcPr>
                <w:p>
                  <w:pPr>
                    <w:adjustRightInd w:val="0"/>
                    <w:spacing w:line="0" w:lineRule="atLeast"/>
                    <w:jc w:val="center"/>
                    <w:rPr>
                      <w:b/>
                      <w:bCs/>
                      <w:kern w:val="0"/>
                      <w:szCs w:val="21"/>
                    </w:rPr>
                  </w:pPr>
                  <w:r>
                    <w:rPr>
                      <w:b/>
                      <w:bCs/>
                      <w:kern w:val="0"/>
                      <w:szCs w:val="21"/>
                    </w:rPr>
                    <w:t>建设名称</w:t>
                  </w:r>
                </w:p>
              </w:tc>
              <w:tc>
                <w:tcPr>
                  <w:tcW w:w="4100" w:type="pct"/>
                  <w:gridSpan w:val="4"/>
                  <w:vAlign w:val="center"/>
                </w:tcPr>
                <w:p>
                  <w:pPr>
                    <w:adjustRightInd w:val="0"/>
                    <w:spacing w:line="0" w:lineRule="atLeast"/>
                    <w:jc w:val="center"/>
                    <w:rPr>
                      <w:b/>
                      <w:bCs/>
                      <w:kern w:val="0"/>
                      <w:szCs w:val="21"/>
                    </w:rPr>
                  </w:pPr>
                  <w:r>
                    <w:rPr>
                      <w:b/>
                      <w:bCs/>
                      <w:kern w:val="0"/>
                      <w:szCs w:val="21"/>
                    </w:rPr>
                    <w:t>新建塑料包装制品项目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900" w:type="pct"/>
                  <w:vAlign w:val="center"/>
                </w:tcPr>
                <w:p>
                  <w:pPr>
                    <w:widowControl/>
                    <w:spacing w:line="0" w:lineRule="atLeast"/>
                    <w:jc w:val="center"/>
                    <w:rPr>
                      <w:b/>
                      <w:bCs/>
                      <w:kern w:val="0"/>
                      <w:szCs w:val="21"/>
                    </w:rPr>
                  </w:pPr>
                  <w:r>
                    <w:rPr>
                      <w:b/>
                      <w:bCs/>
                      <w:kern w:val="0"/>
                      <w:szCs w:val="21"/>
                    </w:rPr>
                    <w:t>建设地点</w:t>
                  </w:r>
                </w:p>
              </w:tc>
              <w:tc>
                <w:tcPr>
                  <w:tcW w:w="4100" w:type="pct"/>
                  <w:gridSpan w:val="4"/>
                  <w:vAlign w:val="center"/>
                </w:tcPr>
                <w:p>
                  <w:pPr>
                    <w:widowControl/>
                    <w:spacing w:line="0" w:lineRule="atLeast"/>
                    <w:jc w:val="center"/>
                    <w:rPr>
                      <w:b/>
                      <w:bCs/>
                      <w:kern w:val="0"/>
                      <w:szCs w:val="21"/>
                    </w:rPr>
                  </w:pPr>
                  <w:r>
                    <w:rPr>
                      <w:b/>
                      <w:bCs/>
                      <w:kern w:val="0"/>
                      <w:szCs w:val="21"/>
                    </w:rPr>
                    <w:t>江苏省无锡市锡山区东镇东湖塘阳光路88号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pct"/>
                  <w:vAlign w:val="center"/>
                </w:tcPr>
                <w:p>
                  <w:pPr>
                    <w:widowControl/>
                    <w:spacing w:line="0" w:lineRule="atLeast"/>
                    <w:jc w:val="center"/>
                    <w:rPr>
                      <w:b/>
                      <w:bCs/>
                      <w:kern w:val="0"/>
                      <w:szCs w:val="21"/>
                    </w:rPr>
                  </w:pPr>
                  <w:r>
                    <w:rPr>
                      <w:b/>
                      <w:bCs/>
                      <w:kern w:val="0"/>
                      <w:szCs w:val="21"/>
                    </w:rPr>
                    <w:t>地理坐标</w:t>
                  </w:r>
                </w:p>
              </w:tc>
              <w:tc>
                <w:tcPr>
                  <w:tcW w:w="489" w:type="pct"/>
                  <w:vAlign w:val="center"/>
                </w:tcPr>
                <w:p>
                  <w:pPr>
                    <w:widowControl/>
                    <w:spacing w:line="0" w:lineRule="atLeast"/>
                    <w:jc w:val="center"/>
                  </w:pPr>
                  <w:r>
                    <w:t>经度</w:t>
                  </w:r>
                </w:p>
              </w:tc>
              <w:tc>
                <w:tcPr>
                  <w:tcW w:w="1324" w:type="pct"/>
                  <w:vAlign w:val="center"/>
                </w:tcPr>
                <w:p>
                  <w:pPr>
                    <w:widowControl/>
                    <w:spacing w:line="0" w:lineRule="atLeast"/>
                    <w:jc w:val="center"/>
                  </w:pPr>
                  <w:r>
                    <w:t>120°29′38.4″</w:t>
                  </w:r>
                </w:p>
              </w:tc>
              <w:tc>
                <w:tcPr>
                  <w:tcW w:w="743" w:type="pct"/>
                  <w:vAlign w:val="center"/>
                </w:tcPr>
                <w:p>
                  <w:pPr>
                    <w:widowControl/>
                    <w:spacing w:line="0" w:lineRule="atLeast"/>
                    <w:jc w:val="center"/>
                  </w:pPr>
                  <w:r>
                    <w:t>纬度</w:t>
                  </w:r>
                </w:p>
              </w:tc>
              <w:tc>
                <w:tcPr>
                  <w:tcW w:w="1544" w:type="pct"/>
                  <w:vAlign w:val="center"/>
                </w:tcPr>
                <w:p>
                  <w:pPr>
                    <w:widowControl/>
                    <w:spacing w:line="0" w:lineRule="atLeast"/>
                    <w:jc w:val="center"/>
                  </w:pPr>
                  <w:r>
                    <w:t>31°41′13.2″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pct"/>
                  <w:vAlign w:val="center"/>
                </w:tcPr>
                <w:p>
                  <w:pPr>
                    <w:widowControl/>
                    <w:spacing w:line="0" w:lineRule="atLeast"/>
                    <w:jc w:val="center"/>
                    <w:rPr>
                      <w:b/>
                      <w:kern w:val="0"/>
                      <w:szCs w:val="21"/>
                    </w:rPr>
                  </w:pPr>
                  <w:r>
                    <w:rPr>
                      <w:b/>
                    </w:rPr>
                    <w:t>主要危险物质及分布</w:t>
                  </w:r>
                </w:p>
              </w:tc>
              <w:tc>
                <w:tcPr>
                  <w:tcW w:w="4100" w:type="pct"/>
                  <w:gridSpan w:val="4"/>
                  <w:vAlign w:val="center"/>
                </w:tcPr>
                <w:p>
                  <w:pPr>
                    <w:spacing w:line="240" w:lineRule="exact"/>
                    <w:jc w:val="center"/>
                    <w:rPr>
                      <w:szCs w:val="21"/>
                    </w:rPr>
                  </w:pPr>
                  <w:r>
                    <w:t>聚乙烯粒子（原料）、废活性炭（危险废物）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900" w:type="pct"/>
                  <w:vAlign w:val="center"/>
                </w:tcPr>
                <w:p>
                  <w:pPr>
                    <w:widowControl/>
                    <w:spacing w:line="0" w:lineRule="atLeast"/>
                    <w:jc w:val="center"/>
                    <w:rPr>
                      <w:b/>
                      <w:kern w:val="0"/>
                      <w:szCs w:val="21"/>
                    </w:rPr>
                  </w:pPr>
                  <w:r>
                    <w:rPr>
                      <w:b/>
                    </w:rPr>
                    <w:t>环境影响途径及危 害后果（大气、地 表水、地下水等）</w:t>
                  </w:r>
                </w:p>
              </w:tc>
              <w:tc>
                <w:tcPr>
                  <w:tcW w:w="4100" w:type="pct"/>
                  <w:gridSpan w:val="4"/>
                  <w:vAlign w:val="center"/>
                </w:tcPr>
                <w:p>
                  <w:pPr>
                    <w:autoSpaceDE w:val="0"/>
                    <w:autoSpaceDN w:val="0"/>
                    <w:adjustRightInd w:val="0"/>
                    <w:spacing w:line="0" w:lineRule="atLeast"/>
                    <w:jc w:val="left"/>
                    <w:rPr>
                      <w:bCs/>
                      <w:szCs w:val="21"/>
                    </w:rPr>
                  </w:pPr>
                  <w:r>
                    <w:t>项目原料及废活性炭在储存、生产过程中，正常情况下的环境风险很小。但如遇管理、操作不当，可能会发生包装损坏，物料或危险废物泄漏，或遇明火、高热或与氧化剂接触，引发火灾等事故。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pct"/>
                  <w:vAlign w:val="center"/>
                </w:tcPr>
                <w:p>
                  <w:pPr>
                    <w:widowControl/>
                    <w:spacing w:line="0" w:lineRule="atLeast"/>
                    <w:rPr>
                      <w:b/>
                      <w:kern w:val="0"/>
                      <w:szCs w:val="21"/>
                    </w:rPr>
                  </w:pPr>
                  <w:r>
                    <w:rPr>
                      <w:b/>
                    </w:rPr>
                    <w:t>风险防范措施要求</w:t>
                  </w:r>
                </w:p>
              </w:tc>
              <w:tc>
                <w:tcPr>
                  <w:tcW w:w="4100" w:type="pct"/>
                  <w:gridSpan w:val="4"/>
                  <w:vAlign w:val="center"/>
                </w:tcPr>
                <w:p>
                  <w:pPr>
                    <w:autoSpaceDE w:val="0"/>
                    <w:autoSpaceDN w:val="0"/>
                    <w:adjustRightInd w:val="0"/>
                    <w:spacing w:line="0" w:lineRule="atLeast"/>
                  </w:pPr>
                  <w:r>
                    <w:t>对储存过程的环境风险进行系列的管理，具体措施如下：</w:t>
                  </w:r>
                </w:p>
                <w:p>
                  <w:pPr>
                    <w:autoSpaceDE w:val="0"/>
                    <w:autoSpaceDN w:val="0"/>
                    <w:adjustRightInd w:val="0"/>
                    <w:spacing w:line="0" w:lineRule="atLeast"/>
                  </w:pPr>
                  <w:r>
                    <w:rPr>
                      <w:rFonts w:hint="eastAsia" w:ascii="宋体" w:hAnsi="宋体" w:cs="宋体"/>
                    </w:rPr>
                    <w:t>①</w:t>
                  </w:r>
                  <w:r>
                    <w:t>仓库储存物存放处设置明显的标志。</w:t>
                  </w:r>
                </w:p>
                <w:p>
                  <w:pPr>
                    <w:autoSpaceDE w:val="0"/>
                    <w:autoSpaceDN w:val="0"/>
                    <w:adjustRightInd w:val="0"/>
                    <w:spacing w:line="0" w:lineRule="atLeast"/>
                  </w:pPr>
                  <w:r>
                    <w:rPr>
                      <w:rFonts w:hint="eastAsia" w:ascii="宋体" w:hAnsi="宋体" w:cs="宋体"/>
                    </w:rPr>
                    <w:t>②</w:t>
                  </w:r>
                  <w:r>
                    <w:t>对各类原料按计划采购、分期分批入库，严格控制贮存量。</w:t>
                  </w:r>
                </w:p>
                <w:p>
                  <w:pPr>
                    <w:autoSpaceDE w:val="0"/>
                    <w:autoSpaceDN w:val="0"/>
                    <w:adjustRightInd w:val="0"/>
                    <w:spacing w:line="0" w:lineRule="atLeast"/>
                  </w:pPr>
                  <w:r>
                    <w:rPr>
                      <w:rFonts w:hint="eastAsia" w:ascii="宋体" w:hAnsi="宋体" w:cs="宋体"/>
                    </w:rPr>
                    <w:t>③</w:t>
                  </w:r>
                  <w:r>
                    <w:t>对各类火种、火源和有散发火花危险的机械设备、作业活动，以及 可燃、易燃物品的控制和管理。</w:t>
                  </w:r>
                </w:p>
                <w:p>
                  <w:pPr>
                    <w:autoSpaceDE w:val="0"/>
                    <w:autoSpaceDN w:val="0"/>
                    <w:adjustRightInd w:val="0"/>
                    <w:spacing w:line="0" w:lineRule="atLeast"/>
                  </w:pPr>
                  <w:r>
                    <w:rPr>
                      <w:rFonts w:hint="eastAsia" w:ascii="宋体" w:hAnsi="宋体" w:cs="宋体"/>
                    </w:rPr>
                    <w:t>④</w:t>
                  </w:r>
                  <w:r>
                    <w:t xml:space="preserve">实行安全检查制度，各类安全设施、消防器材，进行各种日常的、定期的、专业的防火安全检查，并将发现的问题定人、限期落实整改。 </w:t>
                  </w:r>
                </w:p>
                <w:p>
                  <w:pPr>
                    <w:autoSpaceDE w:val="0"/>
                    <w:autoSpaceDN w:val="0"/>
                    <w:adjustRightInd w:val="0"/>
                    <w:spacing w:line="0" w:lineRule="atLeast"/>
                  </w:pPr>
                  <w:r>
                    <w:rPr>
                      <w:rFonts w:hint="eastAsia" w:ascii="宋体" w:hAnsi="宋体" w:cs="宋体"/>
                    </w:rPr>
                    <w:t>⑤</w:t>
                  </w:r>
                  <w:r>
                    <w:t xml:space="preserve">制定各种操作规范，加强监督管理，严格看管检查制度，避免事故的发生。 </w:t>
                  </w:r>
                </w:p>
                <w:p>
                  <w:pPr>
                    <w:autoSpaceDE w:val="0"/>
                    <w:autoSpaceDN w:val="0"/>
                    <w:adjustRightInd w:val="0"/>
                    <w:spacing w:line="0" w:lineRule="atLeast"/>
                  </w:pPr>
                  <w:r>
                    <w:rPr>
                      <w:rFonts w:hint="eastAsia" w:ascii="宋体" w:hAnsi="宋体" w:cs="宋体"/>
                    </w:rPr>
                    <w:t>⑥</w:t>
                  </w:r>
                  <w:r>
                    <w:t xml:space="preserve">在事故状态下，由于管理、失误操作等原因，可能会导致泄漏的物 料和消防污水通过净下水（雨水）系统从雨水排口进入外部水体，污染地表水体。水质一旦受到事故性污染，特别是项目中难以降解的有机物的污染，将对下游水体产生严重影响。为防止消防废水等从雨水排口或清下水排口直接排出，在排水管网（包括雨水管网、污水管网） 全部设置切断装置，必要时立即切断所有排水管网（包括雨水管网、 污水管网），严防未经处理的事故废水排入区域地表水体。 </w:t>
                  </w:r>
                </w:p>
                <w:p>
                  <w:pPr>
                    <w:autoSpaceDE w:val="0"/>
                    <w:autoSpaceDN w:val="0"/>
                    <w:adjustRightInd w:val="0"/>
                    <w:spacing w:line="0" w:lineRule="atLeast"/>
                    <w:rPr>
                      <w:bCs/>
                      <w:szCs w:val="21"/>
                    </w:rPr>
                  </w:pPr>
                  <w:r>
                    <w:rPr>
                      <w:rFonts w:hint="eastAsia" w:ascii="宋体" w:hAnsi="宋体" w:cs="宋体"/>
                    </w:rPr>
                    <w:t>⑦</w:t>
                  </w:r>
                  <w:r>
                    <w:t>制定、落实事故风险应急预案和环境监测计划。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pPr>
                    <w:widowControl/>
                    <w:spacing w:line="0" w:lineRule="atLeast"/>
                    <w:jc w:val="left"/>
                    <w:rPr>
                      <w:b/>
                      <w:bCs/>
                      <w:kern w:val="0"/>
                      <w:szCs w:val="21"/>
                    </w:rPr>
                  </w:pPr>
                  <w:r>
                    <w:rPr>
                      <w:b/>
                      <w:bCs/>
                      <w:kern w:val="0"/>
                      <w:szCs w:val="21"/>
                    </w:rPr>
                    <w:t>填表说明：</w:t>
                  </w:r>
                </w:p>
                <w:p>
                  <w:pPr>
                    <w:widowControl/>
                    <w:spacing w:line="0" w:lineRule="atLeast"/>
                    <w:ind w:firstLine="420" w:firstLineChars="200"/>
                    <w:jc w:val="left"/>
                    <w:rPr>
                      <w:bCs/>
                      <w:kern w:val="0"/>
                      <w:szCs w:val="21"/>
                    </w:rPr>
                  </w:pPr>
                  <w:r>
                    <w:rPr>
                      <w:bCs/>
                      <w:kern w:val="0"/>
                      <w:szCs w:val="21"/>
                    </w:rPr>
                    <w:t>本项目Q值=0，项目的环境风险浅势为Ⅰ，仅开展简单分析。</w:t>
                  </w:r>
                </w:p>
              </w:tc>
            </w:tr>
          </w:tbl>
          <w:p>
            <w:pPr>
              <w:pStyle w:val="24"/>
              <w:adjustRightInd w:val="0"/>
              <w:snapToGrid w:val="0"/>
              <w:spacing w:before="0" w:beforeAutospacing="0" w:after="0" w:afterAutospacing="0" w:line="500" w:lineRule="exact"/>
              <w:ind w:left="382" w:hanging="382"/>
              <w:outlineLvl w:val="0"/>
              <w:rPr>
                <w:rFonts w:ascii="Times New Roman" w:hAnsi="Times New Roman"/>
                <w:b/>
                <w:spacing w:val="-10"/>
                <w:szCs w:val="21"/>
              </w:rPr>
            </w:pPr>
            <w:r>
              <w:rPr>
                <w:rFonts w:ascii="Times New Roman" w:hAnsi="Times New Roman"/>
                <w:b/>
                <w:spacing w:val="-10"/>
                <w:szCs w:val="21"/>
              </w:rPr>
              <w:t>八、 电磁辐射</w:t>
            </w:r>
          </w:p>
          <w:p>
            <w:pPr>
              <w:pStyle w:val="24"/>
              <w:adjustRightInd w:val="0"/>
              <w:snapToGrid w:val="0"/>
              <w:spacing w:before="0" w:beforeAutospacing="0" w:after="0" w:afterAutospacing="0" w:line="500" w:lineRule="exact"/>
              <w:ind w:left="382" w:hanging="382"/>
              <w:outlineLvl w:val="0"/>
              <w:rPr>
                <w:rFonts w:ascii="Times New Roman" w:hAnsi="Times New Roman"/>
                <w:spacing w:val="-10"/>
                <w:szCs w:val="21"/>
              </w:rPr>
            </w:pPr>
            <w:r>
              <w:rPr>
                <w:rFonts w:ascii="Times New Roman" w:hAnsi="Times New Roman"/>
                <w:spacing w:val="-10"/>
                <w:szCs w:val="21"/>
              </w:rPr>
              <w:t xml:space="preserve">    本项目不涉及。</w:t>
            </w:r>
          </w:p>
          <w:p>
            <w:pPr>
              <w:pStyle w:val="24"/>
              <w:adjustRightInd w:val="0"/>
              <w:snapToGrid w:val="0"/>
              <w:spacing w:before="0" w:beforeAutospacing="0" w:after="0" w:afterAutospacing="0" w:line="500" w:lineRule="exact"/>
              <w:ind w:left="382" w:hanging="382"/>
              <w:outlineLvl w:val="0"/>
              <w:rPr>
                <w:rFonts w:ascii="Times New Roman" w:hAnsi="Times New Roman"/>
                <w:b/>
                <w:spacing w:val="-10"/>
                <w:szCs w:val="21"/>
              </w:rPr>
            </w:pPr>
            <w:r>
              <w:rPr>
                <w:rFonts w:ascii="Times New Roman" w:hAnsi="Times New Roman"/>
                <w:b/>
                <w:spacing w:val="-10"/>
                <w:szCs w:val="21"/>
              </w:rPr>
              <w:t>9、排污口规范化管理</w:t>
            </w:r>
          </w:p>
          <w:p>
            <w:pPr>
              <w:pStyle w:val="24"/>
              <w:adjustRightInd w:val="0"/>
              <w:snapToGrid w:val="0"/>
              <w:spacing w:before="0" w:beforeAutospacing="0" w:after="0" w:afterAutospacing="0" w:line="500" w:lineRule="exact"/>
              <w:ind w:firstLine="440" w:firstLineChars="200"/>
              <w:contextualSpacing/>
              <w:outlineLvl w:val="0"/>
              <w:rPr>
                <w:rFonts w:ascii="Times New Roman" w:hAnsi="Times New Roman"/>
                <w:spacing w:val="-10"/>
                <w:szCs w:val="24"/>
              </w:rPr>
            </w:pPr>
            <w:r>
              <w:rPr>
                <w:rFonts w:ascii="Times New Roman" w:hAnsi="Times New Roman"/>
                <w:spacing w:val="-10"/>
                <w:szCs w:val="24"/>
              </w:rPr>
              <w:t>根据《江苏省排污口设置及规范化整治管理办法》（苏环控[1997]122号）和《省生态环境厅关于进一步加强危险废物污染防治工作的实施意见》（苏环办[2019]327号）文相关要求设置排污口并张贴排污口环保标识牌。</w:t>
            </w:r>
          </w:p>
          <w:p>
            <w:pPr>
              <w:pStyle w:val="24"/>
              <w:adjustRightInd w:val="0"/>
              <w:snapToGrid w:val="0"/>
              <w:spacing w:before="0" w:beforeAutospacing="0" w:after="0" w:afterAutospacing="0" w:line="500" w:lineRule="exact"/>
              <w:ind w:firstLine="440" w:firstLineChars="200"/>
              <w:outlineLvl w:val="0"/>
              <w:rPr>
                <w:rFonts w:ascii="Times New Roman" w:hAnsi="Times New Roman"/>
                <w:spacing w:val="-10"/>
                <w:szCs w:val="24"/>
              </w:rPr>
            </w:pPr>
            <w:r>
              <w:rPr>
                <w:rFonts w:ascii="Times New Roman" w:hAnsi="Times New Roman"/>
                <w:spacing w:val="-10"/>
                <w:szCs w:val="24"/>
              </w:rPr>
              <w:t>（1）废气：设置1个有机废气排放口（FQ01），并按规范设置排放口、采样口、采样平台、排放口标识牌等；</w:t>
            </w:r>
          </w:p>
          <w:p>
            <w:pPr>
              <w:pStyle w:val="24"/>
              <w:adjustRightInd w:val="0"/>
              <w:snapToGrid w:val="0"/>
              <w:spacing w:before="0" w:beforeAutospacing="0" w:after="0" w:afterAutospacing="0" w:line="500" w:lineRule="exact"/>
              <w:ind w:firstLine="440" w:firstLineChars="200"/>
              <w:outlineLvl w:val="0"/>
              <w:rPr>
                <w:rFonts w:ascii="Times New Roman" w:hAnsi="Times New Roman"/>
                <w:spacing w:val="-10"/>
                <w:szCs w:val="24"/>
              </w:rPr>
            </w:pPr>
            <w:r>
              <w:rPr>
                <w:rFonts w:ascii="Times New Roman" w:hAnsi="Times New Roman"/>
                <w:spacing w:val="-10"/>
                <w:szCs w:val="24"/>
              </w:rPr>
              <w:t>（2）废水：设置污水和雨水接管口各1个（依托租赁方现有排口），按规范设置排污口标识牌、监控池或采样井；</w:t>
            </w:r>
          </w:p>
          <w:p>
            <w:pPr>
              <w:pStyle w:val="24"/>
              <w:adjustRightInd w:val="0"/>
              <w:snapToGrid w:val="0"/>
              <w:spacing w:before="0" w:beforeAutospacing="0" w:after="0" w:afterAutospacing="0" w:line="500" w:lineRule="exact"/>
              <w:ind w:firstLine="440" w:firstLineChars="200"/>
              <w:outlineLvl w:val="0"/>
              <w:rPr>
                <w:rFonts w:ascii="Times New Roman" w:hAnsi="Times New Roman"/>
                <w:spacing w:val="-10"/>
                <w:szCs w:val="24"/>
              </w:rPr>
            </w:pPr>
            <w:r>
              <w:rPr>
                <w:rFonts w:ascii="Times New Roman" w:hAnsi="Times New Roman"/>
                <w:spacing w:val="-10"/>
                <w:szCs w:val="24"/>
              </w:rPr>
              <w:t>（3）固废：设1个一般固废暂存区和1个危废暂存仓库，应分别按规范设置标识标志牌、信息公开栏等；</w:t>
            </w:r>
          </w:p>
          <w:p>
            <w:pPr>
              <w:spacing w:line="500" w:lineRule="exact"/>
              <w:ind w:firstLine="440" w:firstLineChars="200"/>
              <w:jc w:val="left"/>
              <w:rPr>
                <w:bCs/>
                <w:sz w:val="24"/>
                <w:szCs w:val="21"/>
              </w:rPr>
            </w:pPr>
            <w:r>
              <w:rPr>
                <w:spacing w:val="-10"/>
                <w:sz w:val="24"/>
              </w:rPr>
              <w:t>（4）噪声：本项目高噪声设备主要为</w:t>
            </w:r>
            <w:r>
              <w:rPr>
                <w:szCs w:val="21"/>
              </w:rPr>
              <w:t>缠绕膜机</w:t>
            </w:r>
            <w:r>
              <w:rPr>
                <w:bCs/>
                <w:sz w:val="24"/>
              </w:rPr>
              <w:t>、冷却塔及废气处理装置配套风机</w:t>
            </w:r>
            <w:r>
              <w:rPr>
                <w:spacing w:val="-10"/>
                <w:sz w:val="24"/>
              </w:rPr>
              <w:t>，应在其作业区域内张贴噪声污染标示牌。</w:t>
            </w:r>
          </w:p>
          <w:p>
            <w:pPr>
              <w:spacing w:line="500" w:lineRule="exact"/>
              <w:ind w:firstLine="480" w:firstLineChars="200"/>
              <w:jc w:val="left"/>
              <w:rPr>
                <w:color w:val="FF0000"/>
                <w:sz w:val="24"/>
              </w:rPr>
            </w:pPr>
          </w:p>
        </w:tc>
      </w:tr>
    </w:tbl>
    <w:p>
      <w:pPr>
        <w:sectPr>
          <w:pgSz w:w="11906" w:h="16838"/>
          <w:pgMar w:top="1701" w:right="1531" w:bottom="1701" w:left="1531" w:header="851" w:footer="851" w:gutter="0"/>
          <w:cols w:space="720" w:num="1"/>
          <w:docGrid w:linePitch="312" w:charSpace="0"/>
        </w:sectPr>
      </w:pPr>
    </w:p>
    <w:p>
      <w:pPr>
        <w:pStyle w:val="24"/>
        <w:numPr>
          <w:ilvl w:val="0"/>
          <w:numId w:val="4"/>
        </w:numPr>
        <w:spacing w:before="0" w:beforeAutospacing="0" w:after="0" w:afterAutospacing="0"/>
        <w:jc w:val="center"/>
        <w:outlineLvl w:val="0"/>
        <w:rPr>
          <w:rFonts w:ascii="Times New Roman" w:hAnsi="Times New Roman" w:eastAsia="黑体"/>
          <w:snapToGrid w:val="0"/>
          <w:sz w:val="30"/>
          <w:szCs w:val="30"/>
        </w:rPr>
      </w:pPr>
      <w:bookmarkStart w:id="13" w:name="_Hlk54167917"/>
      <w:bookmarkStart w:id="14" w:name="_Toc106018818"/>
      <w:r>
        <w:rPr>
          <w:rFonts w:ascii="Times New Roman" w:hAnsi="Times New Roman" w:eastAsia="黑体"/>
          <w:snapToGrid w:val="0"/>
          <w:sz w:val="30"/>
          <w:szCs w:val="30"/>
        </w:rPr>
        <w:t>环境保护措施监督检查清单</w:t>
      </w:r>
      <w:bookmarkEnd w:id="13"/>
      <w:bookmarkEnd w:id="14"/>
    </w:p>
    <w:tbl>
      <w:tblPr>
        <w:tblStyle w:val="28"/>
        <w:tblW w:w="533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984"/>
        <w:gridCol w:w="1164"/>
        <w:gridCol w:w="1521"/>
        <w:gridCol w:w="3037"/>
        <w:gridCol w:w="2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tcBorders>
              <w:tl2br w:val="single" w:color="auto" w:sz="4" w:space="0"/>
            </w:tcBorders>
          </w:tcPr>
          <w:p>
            <w:pPr>
              <w:adjustRightInd w:val="0"/>
              <w:snapToGrid w:val="0"/>
              <w:jc w:val="right"/>
              <w:rPr>
                <w:b/>
                <w:szCs w:val="21"/>
              </w:rPr>
            </w:pPr>
            <w:r>
              <w:rPr>
                <w:b/>
                <w:szCs w:val="21"/>
              </w:rPr>
              <w:t>内容</w:t>
            </w:r>
          </w:p>
          <w:p>
            <w:pPr>
              <w:adjustRightInd w:val="0"/>
              <w:snapToGrid w:val="0"/>
              <w:rPr>
                <w:b/>
                <w:szCs w:val="21"/>
              </w:rPr>
            </w:pPr>
          </w:p>
          <w:p>
            <w:pPr>
              <w:adjustRightInd w:val="0"/>
              <w:snapToGrid w:val="0"/>
              <w:rPr>
                <w:b/>
                <w:szCs w:val="21"/>
              </w:rPr>
            </w:pPr>
            <w:r>
              <w:rPr>
                <w:b/>
                <w:szCs w:val="21"/>
              </w:rPr>
              <w:t>要素</w:t>
            </w:r>
          </w:p>
        </w:tc>
        <w:tc>
          <w:tcPr>
            <w:tcW w:w="609" w:type="pct"/>
            <w:vAlign w:val="center"/>
          </w:tcPr>
          <w:p>
            <w:pPr>
              <w:adjustRightInd w:val="0"/>
              <w:snapToGrid w:val="0"/>
              <w:jc w:val="center"/>
              <w:rPr>
                <w:b/>
                <w:szCs w:val="21"/>
              </w:rPr>
            </w:pPr>
            <w:r>
              <w:rPr>
                <w:b/>
                <w:szCs w:val="21"/>
              </w:rPr>
              <w:t>排放口(编号、名称)/污染源</w:t>
            </w:r>
          </w:p>
        </w:tc>
        <w:tc>
          <w:tcPr>
            <w:tcW w:w="796" w:type="pct"/>
            <w:vAlign w:val="center"/>
          </w:tcPr>
          <w:p>
            <w:pPr>
              <w:adjustRightInd w:val="0"/>
              <w:snapToGrid w:val="0"/>
              <w:jc w:val="center"/>
              <w:rPr>
                <w:b/>
                <w:szCs w:val="21"/>
              </w:rPr>
            </w:pPr>
            <w:r>
              <w:rPr>
                <w:b/>
                <w:szCs w:val="21"/>
              </w:rPr>
              <w:t>污染物项目</w:t>
            </w:r>
          </w:p>
        </w:tc>
        <w:tc>
          <w:tcPr>
            <w:tcW w:w="1589" w:type="pct"/>
            <w:vAlign w:val="center"/>
          </w:tcPr>
          <w:p>
            <w:pPr>
              <w:adjustRightInd w:val="0"/>
              <w:snapToGrid w:val="0"/>
              <w:jc w:val="center"/>
              <w:rPr>
                <w:b/>
                <w:szCs w:val="21"/>
              </w:rPr>
            </w:pPr>
            <w:r>
              <w:rPr>
                <w:b/>
                <w:szCs w:val="21"/>
              </w:rPr>
              <w:t>环境保护措施</w:t>
            </w:r>
          </w:p>
        </w:tc>
        <w:tc>
          <w:tcPr>
            <w:tcW w:w="1492" w:type="pct"/>
            <w:vAlign w:val="center"/>
          </w:tcPr>
          <w:p>
            <w:pPr>
              <w:adjustRightInd w:val="0"/>
              <w:snapToGrid w:val="0"/>
              <w:jc w:val="center"/>
              <w:rPr>
                <w:b/>
                <w:szCs w:val="21"/>
              </w:rPr>
            </w:pPr>
            <w:r>
              <w:rPr>
                <w:b/>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44" w:hRule="atLeast"/>
          <w:jc w:val="center"/>
        </w:trPr>
        <w:tc>
          <w:tcPr>
            <w:tcW w:w="515" w:type="pct"/>
            <w:vMerge w:val="restart"/>
            <w:vAlign w:val="center"/>
          </w:tcPr>
          <w:p>
            <w:pPr>
              <w:adjustRightInd w:val="0"/>
              <w:snapToGrid w:val="0"/>
              <w:jc w:val="center"/>
              <w:rPr>
                <w:szCs w:val="21"/>
              </w:rPr>
            </w:pPr>
            <w:r>
              <w:rPr>
                <w:szCs w:val="21"/>
              </w:rPr>
              <w:t>大气环境</w:t>
            </w:r>
          </w:p>
        </w:tc>
        <w:tc>
          <w:tcPr>
            <w:tcW w:w="609" w:type="pct"/>
            <w:vAlign w:val="center"/>
          </w:tcPr>
          <w:p>
            <w:pPr>
              <w:adjustRightInd w:val="0"/>
              <w:snapToGrid w:val="0"/>
              <w:jc w:val="center"/>
              <w:rPr>
                <w:szCs w:val="21"/>
              </w:rPr>
            </w:pPr>
            <w:r>
              <w:rPr>
                <w:szCs w:val="21"/>
              </w:rPr>
              <w:t>FQ-01</w:t>
            </w:r>
          </w:p>
        </w:tc>
        <w:tc>
          <w:tcPr>
            <w:tcW w:w="796" w:type="pct"/>
            <w:vAlign w:val="center"/>
          </w:tcPr>
          <w:p>
            <w:pPr>
              <w:adjustRightInd w:val="0"/>
              <w:snapToGrid w:val="0"/>
              <w:jc w:val="center"/>
              <w:rPr>
                <w:szCs w:val="21"/>
              </w:rPr>
            </w:pPr>
            <w:r>
              <w:rPr>
                <w:szCs w:val="21"/>
              </w:rPr>
              <w:t>非甲烷总烃</w:t>
            </w:r>
          </w:p>
        </w:tc>
        <w:tc>
          <w:tcPr>
            <w:tcW w:w="1589" w:type="pct"/>
            <w:vAlign w:val="center"/>
          </w:tcPr>
          <w:p>
            <w:pPr>
              <w:adjustRightInd w:val="0"/>
              <w:snapToGrid w:val="0"/>
              <w:jc w:val="center"/>
              <w:rPr>
                <w:szCs w:val="21"/>
              </w:rPr>
            </w:pPr>
            <w:r>
              <w:rPr>
                <w:szCs w:val="21"/>
              </w:rPr>
              <w:t>废气经集气罩收集（捕集率90%），进入</w:t>
            </w:r>
            <w:r>
              <w:rPr>
                <w:rFonts w:hint="eastAsia"/>
                <w:color w:val="C00000"/>
                <w:szCs w:val="21"/>
              </w:rPr>
              <w:t>二级</w:t>
            </w:r>
            <w:r>
              <w:rPr>
                <w:bCs/>
                <w:szCs w:val="21"/>
              </w:rPr>
              <w:t>活性炭吸附</w:t>
            </w:r>
            <w:r>
              <w:rPr>
                <w:szCs w:val="21"/>
              </w:rPr>
              <w:t>处理后，尾气由15米高排气筒FQ01排放，废气去除效率按90%计。</w:t>
            </w:r>
          </w:p>
        </w:tc>
        <w:tc>
          <w:tcPr>
            <w:tcW w:w="1492" w:type="pct"/>
            <w:vAlign w:val="center"/>
          </w:tcPr>
          <w:p>
            <w:pPr>
              <w:adjustRightInd w:val="0"/>
              <w:snapToGrid w:val="0"/>
              <w:jc w:val="center"/>
              <w:rPr>
                <w:szCs w:val="21"/>
              </w:rPr>
            </w:pPr>
            <w:r>
              <w:rPr>
                <w:szCs w:val="21"/>
              </w:rPr>
              <w:t>《合成树脂工业污染物排放标准》（GB31572-2015）表5中排放限值要求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Merge w:val="continue"/>
            <w:vAlign w:val="center"/>
          </w:tcPr>
          <w:p>
            <w:pPr>
              <w:adjustRightInd w:val="0"/>
              <w:snapToGrid w:val="0"/>
              <w:jc w:val="center"/>
              <w:rPr>
                <w:szCs w:val="21"/>
              </w:rPr>
            </w:pPr>
          </w:p>
        </w:tc>
        <w:tc>
          <w:tcPr>
            <w:tcW w:w="609" w:type="pct"/>
            <w:vAlign w:val="center"/>
          </w:tcPr>
          <w:p>
            <w:pPr>
              <w:adjustRightInd w:val="0"/>
              <w:snapToGrid w:val="0"/>
              <w:jc w:val="center"/>
              <w:rPr>
                <w:szCs w:val="21"/>
              </w:rPr>
            </w:pPr>
            <w:r>
              <w:rPr>
                <w:szCs w:val="21"/>
              </w:rPr>
              <w:t>厂内</w:t>
            </w:r>
          </w:p>
        </w:tc>
        <w:tc>
          <w:tcPr>
            <w:tcW w:w="796" w:type="pct"/>
            <w:vAlign w:val="center"/>
          </w:tcPr>
          <w:p>
            <w:pPr>
              <w:adjustRightInd w:val="0"/>
              <w:snapToGrid w:val="0"/>
              <w:jc w:val="center"/>
              <w:rPr>
                <w:szCs w:val="21"/>
              </w:rPr>
            </w:pPr>
            <w:r>
              <w:rPr>
                <w:szCs w:val="21"/>
              </w:rPr>
              <w:t>非甲烷总烃</w:t>
            </w:r>
          </w:p>
        </w:tc>
        <w:tc>
          <w:tcPr>
            <w:tcW w:w="1589" w:type="pct"/>
            <w:vMerge w:val="restart"/>
            <w:vAlign w:val="center"/>
          </w:tcPr>
          <w:p>
            <w:pPr>
              <w:adjustRightInd w:val="0"/>
              <w:snapToGrid w:val="0"/>
              <w:jc w:val="center"/>
              <w:rPr>
                <w:szCs w:val="21"/>
              </w:rPr>
            </w:pPr>
            <w:r>
              <w:rPr>
                <w:szCs w:val="21"/>
              </w:rPr>
              <w:t>自然通风排放</w:t>
            </w:r>
          </w:p>
        </w:tc>
        <w:tc>
          <w:tcPr>
            <w:tcW w:w="1492" w:type="pct"/>
            <w:vAlign w:val="center"/>
          </w:tcPr>
          <w:p>
            <w:pPr>
              <w:adjustRightInd w:val="0"/>
              <w:snapToGrid w:val="0"/>
              <w:jc w:val="center"/>
              <w:rPr>
                <w:szCs w:val="21"/>
              </w:rPr>
            </w:pPr>
            <w:r>
              <w:rPr>
                <w:bCs/>
                <w:spacing w:val="-6"/>
                <w:szCs w:val="21"/>
              </w:rPr>
              <w:t>《挥发性有机物无组织排放控制标准》（GB37822-2019）表A.1中“特别排放限值”要求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Merge w:val="continue"/>
            <w:vAlign w:val="center"/>
          </w:tcPr>
          <w:p>
            <w:pPr>
              <w:adjustRightInd w:val="0"/>
              <w:snapToGrid w:val="0"/>
              <w:jc w:val="center"/>
              <w:rPr>
                <w:szCs w:val="21"/>
              </w:rPr>
            </w:pPr>
          </w:p>
        </w:tc>
        <w:tc>
          <w:tcPr>
            <w:tcW w:w="609" w:type="pct"/>
            <w:vAlign w:val="center"/>
          </w:tcPr>
          <w:p>
            <w:pPr>
              <w:adjustRightInd w:val="0"/>
              <w:snapToGrid w:val="0"/>
              <w:jc w:val="center"/>
              <w:rPr>
                <w:szCs w:val="21"/>
              </w:rPr>
            </w:pPr>
            <w:r>
              <w:rPr>
                <w:szCs w:val="21"/>
              </w:rPr>
              <w:t>厂界</w:t>
            </w:r>
          </w:p>
        </w:tc>
        <w:tc>
          <w:tcPr>
            <w:tcW w:w="796" w:type="pct"/>
            <w:vAlign w:val="center"/>
          </w:tcPr>
          <w:p>
            <w:pPr>
              <w:adjustRightInd w:val="0"/>
              <w:snapToGrid w:val="0"/>
              <w:jc w:val="center"/>
              <w:rPr>
                <w:szCs w:val="21"/>
              </w:rPr>
            </w:pPr>
            <w:r>
              <w:rPr>
                <w:szCs w:val="21"/>
              </w:rPr>
              <w:t>非甲烷总烃</w:t>
            </w:r>
          </w:p>
        </w:tc>
        <w:tc>
          <w:tcPr>
            <w:tcW w:w="1589" w:type="pct"/>
            <w:vMerge w:val="continue"/>
            <w:vAlign w:val="center"/>
          </w:tcPr>
          <w:p>
            <w:pPr>
              <w:adjustRightInd w:val="0"/>
              <w:snapToGrid w:val="0"/>
              <w:jc w:val="center"/>
              <w:rPr>
                <w:szCs w:val="21"/>
              </w:rPr>
            </w:pPr>
          </w:p>
        </w:tc>
        <w:tc>
          <w:tcPr>
            <w:tcW w:w="1492" w:type="pct"/>
            <w:vAlign w:val="center"/>
          </w:tcPr>
          <w:p>
            <w:pPr>
              <w:adjustRightInd w:val="0"/>
              <w:snapToGrid w:val="0"/>
              <w:jc w:val="center"/>
              <w:rPr>
                <w:szCs w:val="21"/>
              </w:rPr>
            </w:pPr>
            <w:r>
              <w:rPr>
                <w:szCs w:val="21"/>
              </w:rPr>
              <w:t>《合成树脂工业污染物排放标准》（GB31572-2015）表9中无组织排放监控浓度限值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Align w:val="center"/>
          </w:tcPr>
          <w:p>
            <w:pPr>
              <w:adjustRightInd w:val="0"/>
              <w:snapToGrid w:val="0"/>
              <w:jc w:val="center"/>
              <w:rPr>
                <w:szCs w:val="21"/>
              </w:rPr>
            </w:pPr>
            <w:r>
              <w:rPr>
                <w:szCs w:val="21"/>
              </w:rPr>
              <w:t>地表水环境</w:t>
            </w:r>
          </w:p>
        </w:tc>
        <w:tc>
          <w:tcPr>
            <w:tcW w:w="609" w:type="pct"/>
            <w:vAlign w:val="center"/>
          </w:tcPr>
          <w:p>
            <w:pPr>
              <w:adjustRightInd w:val="0"/>
              <w:snapToGrid w:val="0"/>
              <w:jc w:val="center"/>
              <w:rPr>
                <w:szCs w:val="21"/>
              </w:rPr>
            </w:pPr>
            <w:r>
              <w:rPr>
                <w:szCs w:val="21"/>
              </w:rPr>
              <w:t>WS-01</w:t>
            </w:r>
          </w:p>
        </w:tc>
        <w:tc>
          <w:tcPr>
            <w:tcW w:w="796" w:type="pct"/>
            <w:vAlign w:val="center"/>
          </w:tcPr>
          <w:p>
            <w:pPr>
              <w:adjustRightInd w:val="0"/>
              <w:snapToGrid w:val="0"/>
              <w:jc w:val="center"/>
              <w:rPr>
                <w:szCs w:val="21"/>
              </w:rPr>
            </w:pPr>
            <w:r>
              <w:rPr>
                <w:szCs w:val="21"/>
              </w:rPr>
              <w:t>pH、COD、SS、氨氮、总氮、总磷</w:t>
            </w:r>
          </w:p>
        </w:tc>
        <w:tc>
          <w:tcPr>
            <w:tcW w:w="1589" w:type="pct"/>
            <w:vAlign w:val="center"/>
          </w:tcPr>
          <w:p>
            <w:pPr>
              <w:adjustRightInd w:val="0"/>
              <w:snapToGrid w:val="0"/>
              <w:jc w:val="center"/>
              <w:rPr>
                <w:szCs w:val="21"/>
              </w:rPr>
            </w:pPr>
            <w:r>
              <w:rPr>
                <w:szCs w:val="21"/>
              </w:rPr>
              <w:t>生活污水经化粪池预处理后接管市政污水管网，进入东港污水处理厂集中处理</w:t>
            </w:r>
          </w:p>
        </w:tc>
        <w:tc>
          <w:tcPr>
            <w:tcW w:w="1492" w:type="pct"/>
            <w:vAlign w:val="center"/>
          </w:tcPr>
          <w:p>
            <w:pPr>
              <w:adjustRightInd w:val="0"/>
              <w:snapToGrid w:val="0"/>
              <w:jc w:val="center"/>
              <w:rPr>
                <w:szCs w:val="21"/>
              </w:rPr>
            </w:pPr>
            <w:r>
              <w:rPr>
                <w:szCs w:val="21"/>
              </w:rPr>
              <w:t>《污水综合排放标准》(GB8978-1996)中表4三级标准和《污水排入城镇下水道水质标准》(GB/T31962-2015)表1中A等级标准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Align w:val="center"/>
          </w:tcPr>
          <w:p>
            <w:pPr>
              <w:adjustRightInd w:val="0"/>
              <w:snapToGrid w:val="0"/>
              <w:jc w:val="center"/>
              <w:rPr>
                <w:szCs w:val="21"/>
              </w:rPr>
            </w:pPr>
            <w:r>
              <w:rPr>
                <w:szCs w:val="21"/>
              </w:rPr>
              <w:t>声环境</w:t>
            </w:r>
          </w:p>
        </w:tc>
        <w:tc>
          <w:tcPr>
            <w:tcW w:w="609" w:type="pct"/>
            <w:vAlign w:val="center"/>
          </w:tcPr>
          <w:p>
            <w:pPr>
              <w:adjustRightInd w:val="0"/>
              <w:snapToGrid w:val="0"/>
              <w:jc w:val="center"/>
              <w:rPr>
                <w:szCs w:val="21"/>
              </w:rPr>
            </w:pPr>
            <w:r>
              <w:rPr>
                <w:szCs w:val="21"/>
              </w:rPr>
              <w:t>缠绕膜机、冷却塔及废气处理装置配套风机</w:t>
            </w:r>
          </w:p>
        </w:tc>
        <w:tc>
          <w:tcPr>
            <w:tcW w:w="796" w:type="pct"/>
            <w:vAlign w:val="center"/>
          </w:tcPr>
          <w:p>
            <w:pPr>
              <w:adjustRightInd w:val="0"/>
              <w:snapToGrid w:val="0"/>
              <w:jc w:val="center"/>
              <w:rPr>
                <w:szCs w:val="21"/>
              </w:rPr>
            </w:pPr>
            <w:r>
              <w:rPr>
                <w:szCs w:val="21"/>
              </w:rPr>
              <w:t>设备工作噪声</w:t>
            </w:r>
          </w:p>
        </w:tc>
        <w:tc>
          <w:tcPr>
            <w:tcW w:w="1589" w:type="pct"/>
            <w:vAlign w:val="center"/>
          </w:tcPr>
          <w:p>
            <w:pPr>
              <w:adjustRightInd w:val="0"/>
              <w:snapToGrid w:val="0"/>
              <w:jc w:val="center"/>
              <w:rPr>
                <w:szCs w:val="21"/>
              </w:rPr>
            </w:pPr>
            <w:r>
              <w:rPr>
                <w:szCs w:val="21"/>
              </w:rPr>
              <w:t>车间隔声、合理布局、距离衰减</w:t>
            </w:r>
          </w:p>
        </w:tc>
        <w:tc>
          <w:tcPr>
            <w:tcW w:w="1492" w:type="pct"/>
            <w:vAlign w:val="center"/>
          </w:tcPr>
          <w:p>
            <w:pPr>
              <w:adjustRightInd w:val="0"/>
              <w:snapToGrid w:val="0"/>
              <w:jc w:val="center"/>
              <w:rPr>
                <w:szCs w:val="21"/>
              </w:rPr>
            </w:pPr>
            <w:r>
              <w:rPr>
                <w:szCs w:val="21"/>
              </w:rPr>
              <w:t>厂界执行《工业企业厂界环境噪声排放标准》(GB12348-2008)中3类标准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Align w:val="center"/>
          </w:tcPr>
          <w:p>
            <w:pPr>
              <w:adjustRightInd w:val="0"/>
              <w:snapToGrid w:val="0"/>
              <w:jc w:val="center"/>
              <w:rPr>
                <w:szCs w:val="21"/>
              </w:rPr>
            </w:pPr>
            <w:r>
              <w:rPr>
                <w:szCs w:val="21"/>
              </w:rPr>
              <w:t>电磁辐射</w:t>
            </w:r>
          </w:p>
        </w:tc>
        <w:tc>
          <w:tcPr>
            <w:tcW w:w="609" w:type="pct"/>
            <w:vAlign w:val="center"/>
          </w:tcPr>
          <w:p>
            <w:pPr>
              <w:adjustRightInd w:val="0"/>
              <w:snapToGrid w:val="0"/>
              <w:jc w:val="center"/>
              <w:rPr>
                <w:szCs w:val="21"/>
              </w:rPr>
            </w:pPr>
            <w:r>
              <w:rPr>
                <w:szCs w:val="21"/>
              </w:rPr>
              <w:t>/</w:t>
            </w:r>
          </w:p>
        </w:tc>
        <w:tc>
          <w:tcPr>
            <w:tcW w:w="796" w:type="pct"/>
            <w:vAlign w:val="center"/>
          </w:tcPr>
          <w:p>
            <w:pPr>
              <w:adjustRightInd w:val="0"/>
              <w:snapToGrid w:val="0"/>
              <w:jc w:val="center"/>
              <w:rPr>
                <w:szCs w:val="21"/>
              </w:rPr>
            </w:pPr>
            <w:r>
              <w:rPr>
                <w:szCs w:val="21"/>
              </w:rPr>
              <w:t>/</w:t>
            </w:r>
          </w:p>
        </w:tc>
        <w:tc>
          <w:tcPr>
            <w:tcW w:w="1589" w:type="pct"/>
            <w:vAlign w:val="center"/>
          </w:tcPr>
          <w:p>
            <w:pPr>
              <w:adjustRightInd w:val="0"/>
              <w:snapToGrid w:val="0"/>
              <w:jc w:val="center"/>
              <w:rPr>
                <w:szCs w:val="21"/>
              </w:rPr>
            </w:pPr>
            <w:r>
              <w:rPr>
                <w:szCs w:val="21"/>
              </w:rPr>
              <w:t>/</w:t>
            </w:r>
          </w:p>
        </w:tc>
        <w:tc>
          <w:tcPr>
            <w:tcW w:w="1492"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Align w:val="center"/>
          </w:tcPr>
          <w:p>
            <w:pPr>
              <w:adjustRightInd w:val="0"/>
              <w:snapToGrid w:val="0"/>
              <w:jc w:val="center"/>
              <w:rPr>
                <w:szCs w:val="21"/>
              </w:rPr>
            </w:pPr>
            <w:r>
              <w:rPr>
                <w:szCs w:val="21"/>
              </w:rPr>
              <w:t>固体废物</w:t>
            </w:r>
          </w:p>
        </w:tc>
        <w:tc>
          <w:tcPr>
            <w:tcW w:w="4485" w:type="pct"/>
            <w:gridSpan w:val="4"/>
            <w:vAlign w:val="center"/>
          </w:tcPr>
          <w:p>
            <w:pPr>
              <w:numPr>
                <w:ilvl w:val="0"/>
                <w:numId w:val="5"/>
              </w:numPr>
              <w:adjustRightInd w:val="0"/>
              <w:snapToGrid w:val="0"/>
              <w:jc w:val="left"/>
              <w:rPr>
                <w:szCs w:val="21"/>
              </w:rPr>
            </w:pPr>
            <w:r>
              <w:rPr>
                <w:szCs w:val="21"/>
              </w:rPr>
              <w:t>分类收集、分区存放、分类处理处置或综合利用；</w:t>
            </w:r>
          </w:p>
          <w:p>
            <w:pPr>
              <w:numPr>
                <w:ilvl w:val="0"/>
                <w:numId w:val="5"/>
              </w:numPr>
              <w:adjustRightInd w:val="0"/>
              <w:snapToGrid w:val="0"/>
              <w:jc w:val="left"/>
              <w:rPr>
                <w:szCs w:val="21"/>
              </w:rPr>
            </w:pPr>
            <w:r>
              <w:rPr>
                <w:szCs w:val="21"/>
              </w:rPr>
              <w:t>全过程管理；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Align w:val="center"/>
          </w:tcPr>
          <w:p>
            <w:pPr>
              <w:adjustRightInd w:val="0"/>
              <w:snapToGrid w:val="0"/>
              <w:jc w:val="center"/>
              <w:rPr>
                <w:szCs w:val="21"/>
              </w:rPr>
            </w:pPr>
            <w:r>
              <w:rPr>
                <w:szCs w:val="21"/>
              </w:rPr>
              <w:t>土壤及地下水污染防治措施</w:t>
            </w:r>
          </w:p>
        </w:tc>
        <w:tc>
          <w:tcPr>
            <w:tcW w:w="4485" w:type="pct"/>
            <w:gridSpan w:val="4"/>
            <w:vAlign w:val="center"/>
          </w:tcPr>
          <w:p>
            <w:pPr>
              <w:adjustRightInd w:val="0"/>
              <w:snapToGrid w:val="0"/>
              <w:jc w:val="left"/>
              <w:rPr>
                <w:szCs w:val="21"/>
              </w:rPr>
            </w:pPr>
            <w:r>
              <w:rPr>
                <w:szCs w:val="21"/>
              </w:rPr>
              <w:t>1、分区防渗：车间全部在</w:t>
            </w:r>
            <w:r>
              <w:rPr>
                <w:spacing w:val="-10"/>
                <w:szCs w:val="21"/>
              </w:rPr>
              <w:t>水泥硬化基础（厂房现有结构）上铺设环氧树脂涂层地面；危废仓库设置托盘</w:t>
            </w:r>
            <w:r>
              <w:rPr>
                <w:szCs w:val="21"/>
              </w:rPr>
              <w:t>；2、加强管理：合理控制厂区内暂存量。合理协调危险废物转移周期，尽量减少厂区内库存量。加强对可能存在泄漏风险的区域的巡查和管理，设置专门部门和人员负责上述工作。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Align w:val="center"/>
          </w:tcPr>
          <w:p>
            <w:pPr>
              <w:adjustRightInd w:val="0"/>
              <w:snapToGrid w:val="0"/>
              <w:jc w:val="center"/>
              <w:rPr>
                <w:szCs w:val="21"/>
              </w:rPr>
            </w:pPr>
            <w:r>
              <w:rPr>
                <w:szCs w:val="21"/>
              </w:rPr>
              <w:t>生态保护措施</w:t>
            </w:r>
          </w:p>
        </w:tc>
        <w:tc>
          <w:tcPr>
            <w:tcW w:w="4485" w:type="pct"/>
            <w:gridSpan w:val="4"/>
            <w:vAlign w:val="center"/>
          </w:tcPr>
          <w:p>
            <w:pPr>
              <w:adjustRightInd w:val="0"/>
              <w:snapToGrid w:val="0"/>
              <w:jc w:val="left"/>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Align w:val="center"/>
          </w:tcPr>
          <w:p>
            <w:pPr>
              <w:adjustRightInd w:val="0"/>
              <w:snapToGrid w:val="0"/>
              <w:jc w:val="center"/>
              <w:rPr>
                <w:spacing w:val="-8"/>
                <w:szCs w:val="21"/>
              </w:rPr>
            </w:pPr>
            <w:r>
              <w:rPr>
                <w:spacing w:val="-8"/>
                <w:szCs w:val="21"/>
              </w:rPr>
              <w:t>环境风险</w:t>
            </w:r>
          </w:p>
          <w:p>
            <w:pPr>
              <w:adjustRightInd w:val="0"/>
              <w:snapToGrid w:val="0"/>
              <w:jc w:val="center"/>
              <w:rPr>
                <w:spacing w:val="-8"/>
                <w:szCs w:val="21"/>
              </w:rPr>
            </w:pPr>
            <w:r>
              <w:rPr>
                <w:spacing w:val="-8"/>
                <w:szCs w:val="21"/>
              </w:rPr>
              <w:t>防范措施</w:t>
            </w:r>
          </w:p>
        </w:tc>
        <w:tc>
          <w:tcPr>
            <w:tcW w:w="4485" w:type="pct"/>
            <w:gridSpan w:val="4"/>
            <w:vAlign w:val="center"/>
          </w:tcPr>
          <w:p>
            <w:pPr>
              <w:adjustRightInd w:val="0"/>
              <w:snapToGrid w:val="0"/>
              <w:jc w:val="left"/>
              <w:rPr>
                <w:szCs w:val="21"/>
              </w:rPr>
            </w:pPr>
            <w:r>
              <w:rPr>
                <w:rFonts w:hint="eastAsia" w:ascii="宋体" w:hAnsi="宋体" w:cs="宋体"/>
                <w:szCs w:val="21"/>
              </w:rPr>
              <w:t>①</w:t>
            </w:r>
            <w:r>
              <w:rPr>
                <w:szCs w:val="21"/>
              </w:rPr>
              <w:t>仓库储存物存放处设置明显的标志。</w:t>
            </w:r>
          </w:p>
          <w:p>
            <w:pPr>
              <w:adjustRightInd w:val="0"/>
              <w:snapToGrid w:val="0"/>
              <w:jc w:val="left"/>
              <w:rPr>
                <w:szCs w:val="21"/>
              </w:rPr>
            </w:pPr>
            <w:r>
              <w:rPr>
                <w:rFonts w:hint="eastAsia" w:ascii="宋体" w:hAnsi="宋体" w:cs="宋体"/>
                <w:szCs w:val="21"/>
              </w:rPr>
              <w:t>②</w:t>
            </w:r>
            <w:r>
              <w:rPr>
                <w:szCs w:val="21"/>
              </w:rPr>
              <w:t>对各类原料按计划采购、分期分批入库，严格控制贮存量。</w:t>
            </w:r>
          </w:p>
          <w:p>
            <w:pPr>
              <w:adjustRightInd w:val="0"/>
              <w:snapToGrid w:val="0"/>
              <w:jc w:val="left"/>
              <w:rPr>
                <w:szCs w:val="21"/>
              </w:rPr>
            </w:pPr>
            <w:r>
              <w:rPr>
                <w:rFonts w:hint="eastAsia" w:ascii="宋体" w:hAnsi="宋体" w:cs="宋体"/>
                <w:szCs w:val="21"/>
              </w:rPr>
              <w:t>③</w:t>
            </w:r>
            <w:r>
              <w:rPr>
                <w:szCs w:val="21"/>
              </w:rPr>
              <w:t>对各类火种、火源和有散发火花危险的机械设备、作业活动，以及可燃、易燃物品的控制和管理。</w:t>
            </w:r>
          </w:p>
          <w:p>
            <w:pPr>
              <w:adjustRightInd w:val="0"/>
              <w:snapToGrid w:val="0"/>
              <w:jc w:val="left"/>
              <w:rPr>
                <w:szCs w:val="21"/>
              </w:rPr>
            </w:pPr>
            <w:r>
              <w:rPr>
                <w:rFonts w:hint="eastAsia" w:ascii="宋体" w:hAnsi="宋体" w:cs="宋体"/>
                <w:szCs w:val="21"/>
              </w:rPr>
              <w:t>④</w:t>
            </w:r>
            <w:r>
              <w:rPr>
                <w:szCs w:val="21"/>
              </w:rPr>
              <w:t xml:space="preserve">实行安全检查制度，各类安全设施、消防器材，进行各种日常的、定期的、专业的防火安全检查，并将发现的问题定人、限期落实整改。 </w:t>
            </w:r>
          </w:p>
          <w:p>
            <w:pPr>
              <w:adjustRightInd w:val="0"/>
              <w:snapToGrid w:val="0"/>
              <w:jc w:val="left"/>
              <w:rPr>
                <w:szCs w:val="21"/>
              </w:rPr>
            </w:pPr>
            <w:r>
              <w:rPr>
                <w:rFonts w:hint="eastAsia" w:ascii="宋体" w:hAnsi="宋体" w:cs="宋体"/>
                <w:szCs w:val="21"/>
              </w:rPr>
              <w:t>⑤</w:t>
            </w:r>
            <w:r>
              <w:rPr>
                <w:szCs w:val="21"/>
              </w:rPr>
              <w:t xml:space="preserve">制定各种操作规范，加强监督管理，严格看管检查制度，避免事故的发生。 </w:t>
            </w:r>
          </w:p>
          <w:p>
            <w:pPr>
              <w:adjustRightInd w:val="0"/>
              <w:snapToGrid w:val="0"/>
              <w:jc w:val="left"/>
              <w:rPr>
                <w:szCs w:val="21"/>
              </w:rPr>
            </w:pPr>
            <w:r>
              <w:rPr>
                <w:rFonts w:hint="eastAsia" w:ascii="宋体" w:hAnsi="宋体" w:cs="宋体"/>
                <w:szCs w:val="21"/>
              </w:rPr>
              <w:t>⑥</w:t>
            </w:r>
            <w:r>
              <w:rPr>
                <w:szCs w:val="21"/>
              </w:rPr>
              <w:t xml:space="preserve">在事故状态下，由于管理、失误操作等原因，可能会导致泄漏的物料和消防污水通过净下水（雨水）系统从雨水排口进入外部水体，污染地表水体。水质一旦受到事故性污染，特别是项目中难以降解的有机物的污染，将对下游水体产生严重影响。为防止消防废水等从雨排口或清下水排口直接排出，在排水管网（包括雨水管网、污水管网） 全部设置切断装置，必要时立即切断所有排水管网（包括雨、 污水管网），严防未经处理的事故废水排入外环境。 </w:t>
            </w:r>
          </w:p>
          <w:p>
            <w:pPr>
              <w:adjustRightInd w:val="0"/>
              <w:snapToGrid w:val="0"/>
              <w:jc w:val="left"/>
              <w:rPr>
                <w:szCs w:val="21"/>
              </w:rPr>
            </w:pPr>
            <w:r>
              <w:rPr>
                <w:rFonts w:hint="eastAsia" w:ascii="宋体" w:hAnsi="宋体" w:cs="宋体"/>
                <w:szCs w:val="21"/>
              </w:rPr>
              <w:t>⑦</w:t>
            </w:r>
            <w:r>
              <w:rPr>
                <w:szCs w:val="21"/>
              </w:rPr>
              <w:t>制定、落实事故风险应急预案和环境监测计划。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15" w:type="pct"/>
            <w:vAlign w:val="center"/>
          </w:tcPr>
          <w:p>
            <w:pPr>
              <w:adjustRightInd w:val="0"/>
              <w:snapToGrid w:val="0"/>
              <w:jc w:val="center"/>
              <w:rPr>
                <w:spacing w:val="-8"/>
                <w:szCs w:val="21"/>
              </w:rPr>
            </w:pPr>
            <w:r>
              <w:rPr>
                <w:spacing w:val="-8"/>
                <w:szCs w:val="21"/>
              </w:rPr>
              <w:t>其他环境</w:t>
            </w:r>
          </w:p>
          <w:p>
            <w:pPr>
              <w:adjustRightInd w:val="0"/>
              <w:snapToGrid w:val="0"/>
              <w:jc w:val="center"/>
              <w:rPr>
                <w:spacing w:val="-8"/>
                <w:szCs w:val="21"/>
              </w:rPr>
            </w:pPr>
            <w:r>
              <w:rPr>
                <w:spacing w:val="-8"/>
                <w:szCs w:val="21"/>
              </w:rPr>
              <w:t>管理要求</w:t>
            </w:r>
          </w:p>
        </w:tc>
        <w:tc>
          <w:tcPr>
            <w:tcW w:w="4485" w:type="pct"/>
            <w:gridSpan w:val="4"/>
            <w:vAlign w:val="center"/>
          </w:tcPr>
          <w:p>
            <w:pPr>
              <w:adjustRightInd w:val="0"/>
              <w:snapToGrid w:val="0"/>
              <w:rPr>
                <w:szCs w:val="21"/>
              </w:rPr>
            </w:pPr>
            <w:r>
              <w:rPr>
                <w:szCs w:val="21"/>
              </w:rPr>
              <w:t>1、卫生防护距离内不得新增环境敏感目标；2、加强管理，建立环保管理责任制度，落实责任人和职责，加强管理者和员工的环保意识培训和环保管理法规资料的学习。</w:t>
            </w:r>
          </w:p>
        </w:tc>
      </w:tr>
    </w:tbl>
    <w:p>
      <w:pPr>
        <w:pStyle w:val="24"/>
        <w:jc w:val="center"/>
        <w:outlineLvl w:val="0"/>
        <w:rPr>
          <w:rFonts w:ascii="Times New Roman" w:hAnsi="Times New Roman" w:eastAsia="黑体"/>
          <w:snapToGrid w:val="0"/>
          <w:color w:val="FF0000"/>
          <w:sz w:val="30"/>
          <w:szCs w:val="30"/>
        </w:rPr>
        <w:sectPr>
          <w:pgSz w:w="11906" w:h="16838"/>
          <w:pgMar w:top="1701" w:right="1531" w:bottom="1701" w:left="1531" w:header="851" w:footer="851" w:gutter="0"/>
          <w:cols w:space="720" w:num="1"/>
          <w:docGrid w:linePitch="312" w:charSpace="0"/>
        </w:sectPr>
      </w:pPr>
      <w:bookmarkStart w:id="15" w:name="_Toc106018819"/>
    </w:p>
    <w:p>
      <w:pPr>
        <w:pStyle w:val="24"/>
        <w:snapToGrid w:val="0"/>
        <w:spacing w:before="0" w:beforeAutospacing="0" w:after="0" w:afterAutospacing="0" w:line="0" w:lineRule="atLeast"/>
        <w:contextualSpacing/>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六、结论</w:t>
      </w:r>
      <w:bookmarkEnd w:id="15"/>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vAlign w:val="center"/>
          </w:tcPr>
          <w:p>
            <w:pPr>
              <w:spacing w:line="500" w:lineRule="exact"/>
              <w:ind w:firstLine="480" w:firstLineChars="200"/>
              <w:rPr>
                <w:sz w:val="24"/>
              </w:rPr>
            </w:pPr>
            <w:r>
              <w:rPr>
                <w:sz w:val="24"/>
              </w:rPr>
              <w:t>无锡景桦塑料包装材料有限公司</w:t>
            </w:r>
            <w:r>
              <w:rPr>
                <w:bCs/>
                <w:sz w:val="24"/>
              </w:rPr>
              <w:t>---</w:t>
            </w:r>
            <w:r>
              <w:rPr>
                <w:sz w:val="24"/>
              </w:rPr>
              <w:t>新建塑料包装制品项目</w:t>
            </w:r>
            <w:r>
              <w:rPr>
                <w:kern w:val="0"/>
                <w:sz w:val="24"/>
              </w:rPr>
              <w:t>各项</w:t>
            </w:r>
            <w:r>
              <w:rPr>
                <w:bCs/>
                <w:sz w:val="24"/>
              </w:rPr>
              <w:t>污染防治和风险防范措施均有效可行；项目满足总量控制要求，环境风险可以接受。因此，在项目建设过程中有效落实各项污染防治措施的前提下，</w:t>
            </w:r>
            <w:r>
              <w:rPr>
                <w:b/>
                <w:bCs/>
                <w:sz w:val="24"/>
              </w:rPr>
              <w:t>从环境保护角度分析，该项目的建设可行</w:t>
            </w:r>
            <w:r>
              <w:rPr>
                <w:bCs/>
                <w:sz w:val="24"/>
              </w:rPr>
              <w:t>。</w:t>
            </w:r>
          </w:p>
        </w:tc>
      </w:tr>
    </w:tbl>
    <w:p>
      <w:pPr>
        <w:spacing w:line="360" w:lineRule="auto"/>
      </w:pPr>
    </w:p>
    <w:p>
      <w:pPr>
        <w:spacing w:line="360" w:lineRule="auto"/>
      </w:pPr>
    </w:p>
    <w:p>
      <w:pPr>
        <w:rPr>
          <w:color w:val="0070C0"/>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line="0" w:lineRule="atLeast"/>
        <w:outlineLvl w:val="0"/>
        <w:rPr>
          <w:rFonts w:ascii="Times New Roman" w:hAnsi="Times New Roman"/>
          <w:b/>
          <w:snapToGrid w:val="0"/>
          <w:sz w:val="30"/>
          <w:szCs w:val="30"/>
        </w:rPr>
      </w:pPr>
      <w:bookmarkStart w:id="16" w:name="_Toc106018820"/>
      <w:r>
        <w:rPr>
          <w:rFonts w:ascii="Times New Roman" w:hAnsi="Times New Roman"/>
          <w:b/>
          <w:snapToGrid w:val="0"/>
          <w:sz w:val="30"/>
          <w:szCs w:val="30"/>
        </w:rPr>
        <w:t>附表</w:t>
      </w:r>
      <w:bookmarkEnd w:id="16"/>
    </w:p>
    <w:p>
      <w:pPr>
        <w:pStyle w:val="24"/>
        <w:adjustRightInd w:val="0"/>
        <w:snapToGrid w:val="0"/>
        <w:spacing w:before="0" w:beforeAutospacing="0" w:after="0" w:afterAutospacing="0" w:line="0" w:lineRule="atLeast"/>
        <w:jc w:val="center"/>
        <w:outlineLvl w:val="0"/>
        <w:rPr>
          <w:rFonts w:ascii="Times New Roman" w:hAnsi="Times New Roman"/>
          <w:b/>
          <w:snapToGrid w:val="0"/>
          <w:sz w:val="30"/>
          <w:szCs w:val="30"/>
        </w:rPr>
      </w:pPr>
      <w:bookmarkStart w:id="17" w:name="_Toc106018821"/>
      <w:r>
        <w:rPr>
          <w:rFonts w:ascii="Times New Roman" w:hAnsi="Times New Roman"/>
          <w:b/>
          <w:snapToGrid w:val="0"/>
          <w:sz w:val="30"/>
          <w:szCs w:val="30"/>
        </w:rPr>
        <w:t>建设项目污染物排放量汇总表（单位t/a)</w:t>
      </w:r>
      <w:bookmarkEnd w:id="17"/>
    </w:p>
    <w:tbl>
      <w:tblPr>
        <w:tblStyle w:val="28"/>
        <w:tblW w:w="507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880"/>
        <w:gridCol w:w="1321"/>
        <w:gridCol w:w="1910"/>
        <w:gridCol w:w="1088"/>
        <w:gridCol w:w="1598"/>
        <w:gridCol w:w="1770"/>
        <w:gridCol w:w="1537"/>
        <w:gridCol w:w="1724"/>
        <w:gridCol w:w="12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3" w:type="pct"/>
            <w:gridSpan w:val="2"/>
            <w:tcBorders>
              <w:tl2br w:val="single" w:color="auto" w:sz="4" w:space="0"/>
            </w:tcBorders>
            <w:tcMar>
              <w:left w:w="28" w:type="dxa"/>
              <w:right w:w="28" w:type="dxa"/>
            </w:tcMar>
            <w:vAlign w:val="center"/>
          </w:tcPr>
          <w:p>
            <w:pPr>
              <w:pStyle w:val="47"/>
              <w:spacing w:beforeLines="0" w:afterLines="0" w:line="240" w:lineRule="auto"/>
              <w:jc w:val="right"/>
              <w:rPr>
                <w:rFonts w:ascii="Times New Roman"/>
                <w:snapToGrid w:val="0"/>
                <w:spacing w:val="-6"/>
                <w:kern w:val="21"/>
                <w:szCs w:val="21"/>
              </w:rPr>
            </w:pPr>
            <w:r>
              <w:rPr>
                <w:rFonts w:ascii="Times New Roman"/>
                <w:snapToGrid w:val="0"/>
                <w:spacing w:val="-6"/>
                <w:kern w:val="21"/>
                <w:szCs w:val="21"/>
              </w:rPr>
              <w:t>项目</w:t>
            </w:r>
          </w:p>
          <w:p>
            <w:pPr>
              <w:pStyle w:val="47"/>
              <w:spacing w:beforeLines="0" w:afterLines="0" w:line="240" w:lineRule="auto"/>
              <w:jc w:val="left"/>
              <w:rPr>
                <w:rFonts w:ascii="Times New Roman"/>
                <w:snapToGrid w:val="0"/>
                <w:spacing w:val="-6"/>
                <w:kern w:val="21"/>
                <w:szCs w:val="21"/>
              </w:rPr>
            </w:pPr>
            <w:r>
              <w:rPr>
                <w:rFonts w:ascii="Times New Roman"/>
                <w:snapToGrid w:val="0"/>
                <w:spacing w:val="-6"/>
                <w:kern w:val="21"/>
                <w:szCs w:val="21"/>
              </w:rPr>
              <w:t>分类</w:t>
            </w:r>
          </w:p>
        </w:tc>
        <w:tc>
          <w:tcPr>
            <w:tcW w:w="482" w:type="pct"/>
            <w:tcMar>
              <w:left w:w="28" w:type="dxa"/>
              <w:right w:w="28" w:type="dxa"/>
            </w:tcMar>
            <w:vAlign w:val="center"/>
          </w:tcPr>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污染物名称</w:t>
            </w:r>
          </w:p>
        </w:tc>
        <w:tc>
          <w:tcPr>
            <w:tcW w:w="697" w:type="pct"/>
            <w:tcMar>
              <w:left w:w="28" w:type="dxa"/>
              <w:right w:w="28" w:type="dxa"/>
            </w:tcMar>
            <w:vAlign w:val="center"/>
          </w:tcPr>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现有工程排放量</w:t>
            </w:r>
          </w:p>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（固体废物产生量）</w:t>
            </w:r>
          </w:p>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kern w:val="2"/>
                <w:szCs w:val="21"/>
              </w:rPr>
              <w:t>①</w:t>
            </w:r>
            <w:r>
              <w:rPr>
                <w:rFonts w:ascii="Times New Roman"/>
                <w:snapToGrid w:val="0"/>
                <w:spacing w:val="-6"/>
                <w:kern w:val="21"/>
                <w:szCs w:val="21"/>
              </w:rPr>
              <w:fldChar w:fldCharType="end"/>
            </w:r>
          </w:p>
        </w:tc>
        <w:tc>
          <w:tcPr>
            <w:tcW w:w="397" w:type="pct"/>
            <w:tcMar>
              <w:left w:w="28" w:type="dxa"/>
              <w:right w:w="28" w:type="dxa"/>
            </w:tcMar>
            <w:vAlign w:val="center"/>
          </w:tcPr>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许可排放量</w:t>
            </w:r>
          </w:p>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2 \* GB3 \* MERGEFORMAT </w:instrText>
            </w:r>
            <w:r>
              <w:rPr>
                <w:rFonts w:ascii="Times New Roman"/>
                <w:snapToGrid w:val="0"/>
                <w:spacing w:val="-6"/>
                <w:kern w:val="21"/>
                <w:szCs w:val="21"/>
              </w:rPr>
              <w:fldChar w:fldCharType="separate"/>
            </w:r>
            <w:r>
              <w:rPr>
                <w:rFonts w:hint="eastAsia" w:hAnsi="宋体" w:cs="宋体"/>
                <w:snapToGrid w:val="0"/>
                <w:spacing w:val="-6"/>
                <w:kern w:val="21"/>
                <w:szCs w:val="21"/>
              </w:rPr>
              <w:t>②</w:t>
            </w:r>
            <w:r>
              <w:rPr>
                <w:rFonts w:ascii="Times New Roman"/>
                <w:snapToGrid w:val="0"/>
                <w:spacing w:val="-6"/>
                <w:kern w:val="21"/>
                <w:szCs w:val="21"/>
              </w:rPr>
              <w:fldChar w:fldCharType="end"/>
            </w:r>
          </w:p>
        </w:tc>
        <w:tc>
          <w:tcPr>
            <w:tcW w:w="583" w:type="pct"/>
            <w:tcMar>
              <w:left w:w="28" w:type="dxa"/>
              <w:right w:w="28" w:type="dxa"/>
            </w:tcMar>
            <w:vAlign w:val="center"/>
          </w:tcPr>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在建工程排放量</w:t>
            </w:r>
          </w:p>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kern w:val="2"/>
                <w:szCs w:val="21"/>
              </w:rPr>
              <w:t>③</w:t>
            </w:r>
            <w:r>
              <w:rPr>
                <w:rFonts w:ascii="Times New Roman"/>
                <w:snapToGrid w:val="0"/>
                <w:spacing w:val="-6"/>
                <w:kern w:val="21"/>
                <w:szCs w:val="21"/>
              </w:rPr>
              <w:fldChar w:fldCharType="end"/>
            </w:r>
          </w:p>
        </w:tc>
        <w:tc>
          <w:tcPr>
            <w:tcW w:w="646" w:type="pct"/>
            <w:tcMar>
              <w:left w:w="28" w:type="dxa"/>
              <w:right w:w="28" w:type="dxa"/>
            </w:tcMar>
            <w:vAlign w:val="center"/>
          </w:tcPr>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本项目排放量</w:t>
            </w:r>
          </w:p>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（固体废物产生量）</w:t>
            </w:r>
          </w:p>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kern w:val="2"/>
                <w:szCs w:val="21"/>
              </w:rPr>
              <w:t>④</w:t>
            </w:r>
            <w:r>
              <w:rPr>
                <w:rFonts w:ascii="Times New Roman"/>
                <w:snapToGrid w:val="0"/>
                <w:spacing w:val="-6"/>
                <w:kern w:val="21"/>
                <w:szCs w:val="21"/>
              </w:rPr>
              <w:fldChar w:fldCharType="end"/>
            </w:r>
          </w:p>
        </w:tc>
        <w:tc>
          <w:tcPr>
            <w:tcW w:w="561" w:type="pct"/>
            <w:tcMar>
              <w:left w:w="28" w:type="dxa"/>
              <w:right w:w="28" w:type="dxa"/>
            </w:tcMar>
            <w:vAlign w:val="center"/>
          </w:tcPr>
          <w:p>
            <w:pPr>
              <w:pStyle w:val="47"/>
              <w:spacing w:beforeLines="0" w:afterLines="0" w:line="240" w:lineRule="auto"/>
              <w:rPr>
                <w:rFonts w:ascii="Times New Roman"/>
                <w:snapToGrid w:val="0"/>
                <w:spacing w:val="-16"/>
                <w:kern w:val="21"/>
                <w:szCs w:val="21"/>
              </w:rPr>
            </w:pPr>
            <w:r>
              <w:rPr>
                <w:rFonts w:ascii="Times New Roman"/>
                <w:snapToGrid w:val="0"/>
                <w:spacing w:val="-16"/>
                <w:kern w:val="21"/>
                <w:szCs w:val="21"/>
              </w:rPr>
              <w:t>以新带老削减量</w:t>
            </w:r>
          </w:p>
          <w:p>
            <w:pPr>
              <w:pStyle w:val="47"/>
              <w:spacing w:beforeLines="0" w:afterLines="0" w:line="240" w:lineRule="auto"/>
              <w:rPr>
                <w:rFonts w:ascii="Times New Roman"/>
                <w:snapToGrid w:val="0"/>
                <w:spacing w:val="-16"/>
                <w:kern w:val="21"/>
                <w:szCs w:val="21"/>
              </w:rPr>
            </w:pPr>
            <w:r>
              <w:rPr>
                <w:rFonts w:ascii="Times New Roman"/>
                <w:snapToGrid w:val="0"/>
                <w:spacing w:val="-16"/>
                <w:kern w:val="21"/>
                <w:szCs w:val="21"/>
              </w:rPr>
              <w:t>（新建项目不填）</w:t>
            </w:r>
          </w:p>
          <w:p>
            <w:pPr>
              <w:pStyle w:val="47"/>
              <w:spacing w:beforeLines="0" w:afterLines="0" w:line="240" w:lineRule="auto"/>
              <w:rPr>
                <w:rFonts w:ascii="Times New Roman"/>
                <w:snapToGrid w:val="0"/>
                <w:spacing w:val="-16"/>
                <w:kern w:val="21"/>
                <w:szCs w:val="21"/>
              </w:rPr>
            </w:pP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kern w:val="2"/>
                <w:szCs w:val="21"/>
              </w:rPr>
              <w:t>⑤</w:t>
            </w:r>
            <w:r>
              <w:rPr>
                <w:rFonts w:ascii="Times New Roman"/>
                <w:snapToGrid w:val="0"/>
                <w:spacing w:val="-16"/>
                <w:kern w:val="21"/>
                <w:szCs w:val="21"/>
              </w:rPr>
              <w:fldChar w:fldCharType="end"/>
            </w:r>
          </w:p>
        </w:tc>
        <w:tc>
          <w:tcPr>
            <w:tcW w:w="629" w:type="pct"/>
            <w:tcMar>
              <w:left w:w="28" w:type="dxa"/>
              <w:right w:w="28" w:type="dxa"/>
            </w:tcMar>
            <w:vAlign w:val="center"/>
          </w:tcPr>
          <w:p>
            <w:pPr>
              <w:pStyle w:val="47"/>
              <w:spacing w:beforeLines="0" w:afterLines="0" w:line="240" w:lineRule="auto"/>
              <w:rPr>
                <w:rFonts w:ascii="Times New Roman"/>
                <w:snapToGrid w:val="0"/>
                <w:spacing w:val="-16"/>
                <w:kern w:val="21"/>
                <w:szCs w:val="21"/>
              </w:rPr>
            </w:pPr>
            <w:r>
              <w:rPr>
                <w:rFonts w:ascii="Times New Roman"/>
                <w:snapToGrid w:val="0"/>
                <w:spacing w:val="-16"/>
                <w:kern w:val="21"/>
                <w:szCs w:val="21"/>
              </w:rPr>
              <w:t>本项目建成后</w:t>
            </w:r>
          </w:p>
          <w:p>
            <w:pPr>
              <w:pStyle w:val="47"/>
              <w:spacing w:beforeLines="0" w:afterLines="0" w:line="240" w:lineRule="auto"/>
              <w:rPr>
                <w:rFonts w:ascii="Times New Roman"/>
                <w:snapToGrid w:val="0"/>
                <w:spacing w:val="-16"/>
                <w:kern w:val="21"/>
                <w:szCs w:val="21"/>
              </w:rPr>
            </w:pPr>
            <w:r>
              <w:rPr>
                <w:rFonts w:ascii="Times New Roman"/>
                <w:snapToGrid w:val="0"/>
                <w:spacing w:val="-16"/>
                <w:kern w:val="21"/>
                <w:szCs w:val="21"/>
              </w:rPr>
              <w:t>全厂排放量</w:t>
            </w:r>
          </w:p>
          <w:p>
            <w:pPr>
              <w:pStyle w:val="47"/>
              <w:spacing w:beforeLines="0" w:afterLines="0" w:line="240" w:lineRule="auto"/>
              <w:rPr>
                <w:rFonts w:ascii="Times New Roman"/>
                <w:snapToGrid w:val="0"/>
                <w:spacing w:val="-16"/>
                <w:kern w:val="21"/>
                <w:szCs w:val="21"/>
              </w:rPr>
            </w:pPr>
            <w:r>
              <w:rPr>
                <w:rFonts w:ascii="Times New Roman"/>
                <w:snapToGrid w:val="0"/>
                <w:spacing w:val="-16"/>
                <w:kern w:val="21"/>
                <w:szCs w:val="21"/>
              </w:rPr>
              <w:t>（固体废物产生量）</w:t>
            </w:r>
          </w:p>
          <w:p>
            <w:pPr>
              <w:pStyle w:val="47"/>
              <w:spacing w:beforeLines="0" w:afterLines="0" w:line="240" w:lineRule="auto"/>
              <w:rPr>
                <w:rFonts w:ascii="Times New Roman"/>
                <w:snapToGrid w:val="0"/>
                <w:spacing w:val="-16"/>
                <w:kern w:val="21"/>
                <w:szCs w:val="21"/>
              </w:rPr>
            </w:pP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kern w:val="2"/>
                <w:szCs w:val="21"/>
              </w:rPr>
              <w:t>⑥</w:t>
            </w:r>
            <w:r>
              <w:rPr>
                <w:rFonts w:ascii="Times New Roman"/>
                <w:snapToGrid w:val="0"/>
                <w:spacing w:val="-16"/>
                <w:kern w:val="21"/>
                <w:szCs w:val="21"/>
              </w:rPr>
              <w:fldChar w:fldCharType="end"/>
            </w:r>
          </w:p>
        </w:tc>
        <w:tc>
          <w:tcPr>
            <w:tcW w:w="442" w:type="pct"/>
            <w:tcMar>
              <w:left w:w="28" w:type="dxa"/>
              <w:right w:w="28" w:type="dxa"/>
            </w:tcMar>
            <w:vAlign w:val="center"/>
          </w:tcPr>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t>变化量</w:t>
            </w:r>
          </w:p>
          <w:p>
            <w:pPr>
              <w:pStyle w:val="47"/>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kern w:val="2"/>
                <w:szCs w:val="21"/>
              </w:rPr>
              <w:t>⑦</w:t>
            </w:r>
            <w:r>
              <w:rPr>
                <w:rFonts w:ascii="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42" w:type="pct"/>
            <w:vMerge w:val="restar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废气</w:t>
            </w:r>
          </w:p>
        </w:tc>
        <w:tc>
          <w:tcPr>
            <w:tcW w:w="32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有组织</w:t>
            </w: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非甲烷总烃</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0.27</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0.27</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42" w:type="pct"/>
            <w:vMerge w:val="continue"/>
            <w:vAlign w:val="center"/>
          </w:tcPr>
          <w:p>
            <w:pPr>
              <w:pStyle w:val="47"/>
              <w:spacing w:beforeLines="0" w:afterLines="0" w:line="240" w:lineRule="auto"/>
              <w:rPr>
                <w:rFonts w:ascii="Times New Roman"/>
                <w:snapToGrid w:val="0"/>
                <w:kern w:val="21"/>
                <w:szCs w:val="21"/>
              </w:rPr>
            </w:pPr>
          </w:p>
        </w:tc>
        <w:tc>
          <w:tcPr>
            <w:tcW w:w="32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无组织</w:t>
            </w: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非甲烷总烃</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0.3</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0.3</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pct"/>
            <w:gridSpan w:val="2"/>
            <w:vMerge w:val="restar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废水</w:t>
            </w: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废水量</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240</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240</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pct"/>
            <w:gridSpan w:val="2"/>
            <w:vMerge w:val="continue"/>
            <w:vAlign w:val="center"/>
          </w:tcPr>
          <w:p>
            <w:pPr>
              <w:pStyle w:val="47"/>
              <w:spacing w:beforeLines="0" w:afterLines="0" w:line="240" w:lineRule="auto"/>
              <w:rPr>
                <w:rFonts w:ascii="Times New Roman"/>
                <w:snapToGrid w:val="0"/>
                <w:kern w:val="21"/>
                <w:szCs w:val="21"/>
              </w:rPr>
            </w:pP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 xml:space="preserve">COD </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0.096</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0.096</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pct"/>
            <w:gridSpan w:val="2"/>
            <w:vMerge w:val="continue"/>
            <w:vAlign w:val="center"/>
          </w:tcPr>
          <w:p>
            <w:pPr>
              <w:pStyle w:val="47"/>
              <w:spacing w:beforeLines="0" w:afterLines="0" w:line="240" w:lineRule="auto"/>
              <w:rPr>
                <w:rFonts w:ascii="Times New Roman"/>
                <w:snapToGrid w:val="0"/>
                <w:kern w:val="21"/>
                <w:szCs w:val="21"/>
              </w:rPr>
            </w:pP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SS</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0.072</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0.072</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pct"/>
            <w:gridSpan w:val="2"/>
            <w:vMerge w:val="continue"/>
            <w:vAlign w:val="center"/>
          </w:tcPr>
          <w:p>
            <w:pPr>
              <w:pStyle w:val="47"/>
              <w:spacing w:beforeLines="0" w:afterLines="0" w:line="240" w:lineRule="auto"/>
              <w:rPr>
                <w:rFonts w:ascii="Times New Roman"/>
                <w:snapToGrid w:val="0"/>
                <w:kern w:val="21"/>
                <w:szCs w:val="21"/>
              </w:rPr>
            </w:pP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氨氮</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0.0084</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0.0084</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pct"/>
            <w:gridSpan w:val="2"/>
            <w:vMerge w:val="continue"/>
            <w:vAlign w:val="center"/>
          </w:tcPr>
          <w:p>
            <w:pPr>
              <w:pStyle w:val="47"/>
              <w:spacing w:beforeLines="0" w:afterLines="0" w:line="240" w:lineRule="auto"/>
              <w:rPr>
                <w:rFonts w:ascii="Times New Roman"/>
                <w:snapToGrid w:val="0"/>
                <w:kern w:val="21"/>
                <w:szCs w:val="21"/>
              </w:rPr>
            </w:pP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总氮</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0.0096</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0.0096</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pct"/>
            <w:gridSpan w:val="2"/>
            <w:vMerge w:val="continue"/>
            <w:vAlign w:val="center"/>
          </w:tcPr>
          <w:p>
            <w:pPr>
              <w:pStyle w:val="47"/>
              <w:spacing w:beforeLines="0" w:afterLines="0" w:line="240" w:lineRule="auto"/>
              <w:rPr>
                <w:rFonts w:ascii="Times New Roman"/>
                <w:snapToGrid w:val="0"/>
                <w:kern w:val="21"/>
                <w:szCs w:val="21"/>
              </w:rPr>
            </w:pP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总磷</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0.0012</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0.0012</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+0.0012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pct"/>
            <w:gridSpan w:val="2"/>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一般工业</w:t>
            </w:r>
          </w:p>
          <w:p>
            <w:pPr>
              <w:pStyle w:val="47"/>
              <w:spacing w:beforeLines="0" w:afterLines="0" w:line="240" w:lineRule="auto"/>
              <w:rPr>
                <w:rFonts w:ascii="Times New Roman"/>
                <w:snapToGrid w:val="0"/>
                <w:kern w:val="21"/>
                <w:szCs w:val="21"/>
              </w:rPr>
            </w:pPr>
            <w:r>
              <w:rPr>
                <w:rFonts w:ascii="Times New Roman"/>
                <w:snapToGrid w:val="0"/>
                <w:kern w:val="21"/>
                <w:szCs w:val="21"/>
              </w:rPr>
              <w:t>固体废物</w:t>
            </w: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生活垃圾</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2.4</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2.4</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pct"/>
            <w:gridSpan w:val="2"/>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危险废物</w:t>
            </w:r>
          </w:p>
        </w:tc>
        <w:tc>
          <w:tcPr>
            <w:tcW w:w="48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废活性炭</w:t>
            </w:r>
          </w:p>
        </w:tc>
        <w:tc>
          <w:tcPr>
            <w:tcW w:w="6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397"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0</w:t>
            </w:r>
          </w:p>
        </w:tc>
        <w:tc>
          <w:tcPr>
            <w:tcW w:w="583"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46"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32.3</w:t>
            </w:r>
          </w:p>
        </w:tc>
        <w:tc>
          <w:tcPr>
            <w:tcW w:w="561"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629"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32.3</w:t>
            </w:r>
          </w:p>
        </w:tc>
        <w:tc>
          <w:tcPr>
            <w:tcW w:w="442" w:type="pct"/>
            <w:vAlign w:val="center"/>
          </w:tcPr>
          <w:p>
            <w:pPr>
              <w:pStyle w:val="47"/>
              <w:spacing w:beforeLines="0" w:afterLines="0" w:line="240" w:lineRule="auto"/>
              <w:rPr>
                <w:rFonts w:ascii="Times New Roman"/>
                <w:snapToGrid w:val="0"/>
                <w:kern w:val="21"/>
                <w:szCs w:val="21"/>
              </w:rPr>
            </w:pPr>
            <w:r>
              <w:rPr>
                <w:rFonts w:ascii="Times New Roman"/>
                <w:snapToGrid w:val="0"/>
                <w:kern w:val="21"/>
                <w:szCs w:val="21"/>
              </w:rPr>
              <w:t>+32.3</w:t>
            </w:r>
          </w:p>
        </w:tc>
      </w:tr>
    </w:tbl>
    <w:p>
      <w:pPr>
        <w:pStyle w:val="47"/>
        <w:spacing w:before="192"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p>
    <w:p>
      <w:pPr>
        <w:pStyle w:val="24"/>
        <w:adjustRightInd w:val="0"/>
        <w:snapToGrid w:val="0"/>
        <w:spacing w:before="648" w:beforeLines="270" w:beforeAutospacing="0" w:after="648" w:afterLines="270" w:afterAutospacing="0"/>
        <w:jc w:val="center"/>
        <w:outlineLvl w:val="0"/>
        <w:rPr>
          <w:rFonts w:ascii="Times New Roman" w:hAnsi="Times New Roman" w:eastAsia="黑体"/>
          <w:color w:val="0070C0"/>
        </w:rPr>
        <w:sectPr>
          <w:footerReference r:id="rId6" w:type="default"/>
          <w:pgSz w:w="16838" w:h="11906" w:orient="landscape"/>
          <w:pgMar w:top="1531" w:right="1701" w:bottom="1531" w:left="1701" w:header="851" w:footer="851" w:gutter="0"/>
          <w:cols w:space="720" w:num="1"/>
          <w:docGrid w:linePitch="312" w:charSpace="0"/>
        </w:sectPr>
      </w:pPr>
      <w:r>
        <w:rPr>
          <w:rFonts w:ascii="Times New Roman" w:hAnsi="Times New Roman" w:eastAsia="黑体"/>
          <w:color w:val="0070C0"/>
        </w:rPr>
        <w:pict>
          <v:rect id="_x0000_s1310" o:spid="_x0000_s1310" o:spt="1" style="position:absolute;left:0pt;margin-left:282.75pt;margin-top:88.95pt;height:35.4pt;width:96.6pt;z-index:251659264;mso-width-relative:page;mso-height-relative:page;" stroked="f" coordsize="21600,21600">
            <v:path/>
            <v:fill focussize="0,0"/>
            <v:stroke on="f"/>
            <v:imagedata o:title=""/>
            <o:lock v:ext="edit"/>
          </v:rect>
        </w:pict>
      </w:r>
    </w:p>
    <w:p>
      <w:pPr>
        <w:spacing w:line="440" w:lineRule="exact"/>
        <w:jc w:val="center"/>
        <w:rPr>
          <w:b/>
          <w:bCs/>
          <w:sz w:val="24"/>
          <w:lang w:val="zh-CN"/>
        </w:rPr>
      </w:pPr>
      <w:r>
        <w:rPr>
          <w:b/>
          <w:bCs/>
          <w:sz w:val="24"/>
          <w:lang w:val="zh-CN"/>
        </w:rPr>
        <w:t>无锡景桦塑料包装材料有限公司——新建塑料包装制品项目</w:t>
      </w:r>
    </w:p>
    <w:p>
      <w:pPr>
        <w:spacing w:line="440" w:lineRule="exact"/>
        <w:jc w:val="center"/>
        <w:rPr>
          <w:b/>
          <w:bCs/>
          <w:sz w:val="24"/>
          <w:lang w:val="zh-CN"/>
        </w:rPr>
      </w:pPr>
      <w:r>
        <w:rPr>
          <w:b/>
          <w:bCs/>
          <w:sz w:val="24"/>
          <w:lang w:val="zh-CN"/>
        </w:rPr>
        <w:t>环境影响报告表相关附图、附件</w:t>
      </w:r>
    </w:p>
    <w:p>
      <w:pPr>
        <w:spacing w:line="440" w:lineRule="exact"/>
        <w:jc w:val="center"/>
        <w:rPr>
          <w:b/>
          <w:bCs/>
          <w:sz w:val="24"/>
          <w:lang w:val="zh-CN"/>
        </w:rPr>
      </w:pPr>
    </w:p>
    <w:p>
      <w:pPr>
        <w:spacing w:line="440" w:lineRule="exact"/>
        <w:rPr>
          <w:b/>
          <w:bCs/>
          <w:sz w:val="24"/>
          <w:lang w:val="zh-CN"/>
        </w:rPr>
      </w:pPr>
      <w:r>
        <w:rPr>
          <w:b/>
          <w:bCs/>
          <w:sz w:val="24"/>
          <w:lang w:val="zh-CN"/>
        </w:rPr>
        <w:t>附图：</w:t>
      </w:r>
    </w:p>
    <w:p>
      <w:pPr>
        <w:tabs>
          <w:tab w:val="left" w:pos="6405"/>
        </w:tabs>
        <w:spacing w:line="420" w:lineRule="exact"/>
        <w:jc w:val="left"/>
      </w:pPr>
      <w:r>
        <w:rPr>
          <w:sz w:val="24"/>
        </w:rPr>
        <w:t>附图1   建设项目地理位置图</w:t>
      </w:r>
    </w:p>
    <w:p>
      <w:pPr>
        <w:spacing w:line="420" w:lineRule="exact"/>
        <w:jc w:val="left"/>
        <w:rPr>
          <w:sz w:val="24"/>
        </w:rPr>
      </w:pPr>
      <w:r>
        <w:rPr>
          <w:sz w:val="24"/>
        </w:rPr>
        <w:t>附图2   建设项目周围500米环境示意图</w:t>
      </w:r>
    </w:p>
    <w:p>
      <w:pPr>
        <w:tabs>
          <w:tab w:val="left" w:pos="1515"/>
        </w:tabs>
        <w:spacing w:line="420" w:lineRule="exact"/>
        <w:jc w:val="left"/>
      </w:pPr>
      <w:r>
        <w:rPr>
          <w:sz w:val="24"/>
        </w:rPr>
        <w:t>附图3   建设项目厂区平面布置图</w:t>
      </w:r>
    </w:p>
    <w:p>
      <w:pPr>
        <w:tabs>
          <w:tab w:val="left" w:pos="4080"/>
        </w:tabs>
        <w:spacing w:line="420" w:lineRule="exact"/>
        <w:jc w:val="left"/>
        <w:rPr>
          <w:sz w:val="24"/>
        </w:rPr>
      </w:pPr>
      <w:r>
        <w:rPr>
          <w:sz w:val="24"/>
        </w:rPr>
        <w:t>附图4   建设项目雨污水管网图</w:t>
      </w:r>
    </w:p>
    <w:p>
      <w:pPr>
        <w:tabs>
          <w:tab w:val="left" w:pos="4080"/>
        </w:tabs>
        <w:spacing w:line="420" w:lineRule="exact"/>
        <w:jc w:val="left"/>
      </w:pPr>
      <w:r>
        <w:rPr>
          <w:sz w:val="24"/>
        </w:rPr>
        <w:t>附图5   无锡市锡山区东港镇总体规划图</w:t>
      </w:r>
    </w:p>
    <w:p>
      <w:pPr>
        <w:spacing w:line="420" w:lineRule="exact"/>
        <w:jc w:val="left"/>
        <w:rPr>
          <w:sz w:val="24"/>
        </w:rPr>
      </w:pPr>
      <w:r>
        <w:rPr>
          <w:sz w:val="24"/>
        </w:rPr>
        <w:t>附图6   建设项目周围水系图</w:t>
      </w:r>
    </w:p>
    <w:p>
      <w:pPr>
        <w:spacing w:line="420" w:lineRule="exact"/>
        <w:jc w:val="left"/>
        <w:rPr>
          <w:sz w:val="24"/>
        </w:rPr>
      </w:pPr>
      <w:r>
        <w:rPr>
          <w:sz w:val="24"/>
        </w:rPr>
        <w:t>附图7   江苏省生态空间保护区域分布图</w:t>
      </w:r>
    </w:p>
    <w:p>
      <w:pPr>
        <w:spacing w:line="420" w:lineRule="exact"/>
        <w:jc w:val="left"/>
        <w:rPr>
          <w:sz w:val="24"/>
        </w:rPr>
      </w:pPr>
      <w:r>
        <w:rPr>
          <w:sz w:val="24"/>
        </w:rPr>
        <w:t>附图8   无锡市锡山区生态红线区域保护界定规划图</w:t>
      </w:r>
    </w:p>
    <w:p>
      <w:pPr>
        <w:spacing w:line="420" w:lineRule="exact"/>
        <w:jc w:val="left"/>
        <w:rPr>
          <w:kern w:val="0"/>
          <w:sz w:val="24"/>
          <w:szCs w:val="21"/>
        </w:rPr>
      </w:pPr>
      <w:r>
        <w:rPr>
          <w:sz w:val="24"/>
        </w:rPr>
        <w:t xml:space="preserve">附图9   </w:t>
      </w:r>
      <w:r>
        <w:rPr>
          <w:kern w:val="0"/>
          <w:sz w:val="24"/>
          <w:szCs w:val="21"/>
        </w:rPr>
        <w:t>无锡市环境管控单元图</w:t>
      </w:r>
    </w:p>
    <w:p>
      <w:pPr>
        <w:spacing w:line="420" w:lineRule="exact"/>
        <w:jc w:val="left"/>
        <w:rPr>
          <w:color w:val="FF0000"/>
          <w:sz w:val="24"/>
        </w:rPr>
      </w:pPr>
    </w:p>
    <w:p>
      <w:pPr>
        <w:spacing w:line="440" w:lineRule="exact"/>
        <w:rPr>
          <w:b/>
          <w:bCs/>
          <w:sz w:val="24"/>
          <w:lang w:val="zh-CN"/>
        </w:rPr>
      </w:pPr>
      <w:r>
        <w:rPr>
          <w:b/>
          <w:bCs/>
          <w:sz w:val="24"/>
          <w:lang w:val="zh-CN"/>
        </w:rPr>
        <w:t>附件：</w:t>
      </w:r>
    </w:p>
    <w:p>
      <w:pPr>
        <w:spacing w:line="440" w:lineRule="exact"/>
        <w:rPr>
          <w:bCs/>
          <w:sz w:val="24"/>
          <w:lang w:val="zh-CN"/>
        </w:rPr>
      </w:pPr>
      <w:r>
        <w:rPr>
          <w:bCs/>
          <w:sz w:val="24"/>
          <w:lang w:val="zh-CN"/>
        </w:rPr>
        <w:t>附件1：备案证；</w:t>
      </w:r>
    </w:p>
    <w:p>
      <w:pPr>
        <w:spacing w:line="440" w:lineRule="exact"/>
        <w:rPr>
          <w:bCs/>
          <w:sz w:val="24"/>
          <w:lang w:val="zh-CN"/>
        </w:rPr>
      </w:pPr>
      <w:r>
        <w:rPr>
          <w:bCs/>
          <w:sz w:val="24"/>
          <w:lang w:val="zh-CN"/>
        </w:rPr>
        <w:t>附件2：信息登记单；</w:t>
      </w:r>
    </w:p>
    <w:p>
      <w:pPr>
        <w:spacing w:line="440" w:lineRule="exact"/>
        <w:rPr>
          <w:bCs/>
          <w:sz w:val="24"/>
          <w:lang w:val="zh-CN"/>
        </w:rPr>
      </w:pPr>
      <w:r>
        <w:rPr>
          <w:bCs/>
          <w:sz w:val="24"/>
          <w:lang w:val="zh-CN"/>
        </w:rPr>
        <w:t>附件3：营业执照；</w:t>
      </w:r>
    </w:p>
    <w:p>
      <w:pPr>
        <w:spacing w:line="440" w:lineRule="exact"/>
        <w:rPr>
          <w:bCs/>
          <w:sz w:val="24"/>
          <w:lang w:val="zh-CN"/>
        </w:rPr>
      </w:pPr>
      <w:r>
        <w:rPr>
          <w:bCs/>
          <w:sz w:val="24"/>
          <w:lang w:val="zh-CN"/>
        </w:rPr>
        <w:t>附件4：房屋租赁合同、土地证；</w:t>
      </w:r>
    </w:p>
    <w:p>
      <w:pPr>
        <w:spacing w:line="440" w:lineRule="exact"/>
        <w:rPr>
          <w:bCs/>
          <w:sz w:val="24"/>
          <w:lang w:val="zh-CN"/>
        </w:rPr>
      </w:pPr>
      <w:r>
        <w:rPr>
          <w:bCs/>
          <w:sz w:val="24"/>
          <w:lang w:val="zh-CN"/>
        </w:rPr>
        <w:t>附件5：污水接管证明</w:t>
      </w:r>
    </w:p>
    <w:p>
      <w:pPr>
        <w:spacing w:line="440" w:lineRule="exact"/>
        <w:rPr>
          <w:bCs/>
          <w:sz w:val="24"/>
          <w:lang w:val="zh-CN"/>
        </w:rPr>
      </w:pPr>
      <w:r>
        <w:rPr>
          <w:bCs/>
          <w:sz w:val="24"/>
          <w:lang w:val="zh-CN"/>
        </w:rPr>
        <w:t>附件6：噪声检测报告；</w:t>
      </w:r>
    </w:p>
    <w:p>
      <w:pPr>
        <w:spacing w:line="440" w:lineRule="exact"/>
        <w:rPr>
          <w:bCs/>
          <w:sz w:val="24"/>
          <w:lang w:val="zh-CN"/>
        </w:rPr>
      </w:pPr>
      <w:r>
        <w:rPr>
          <w:bCs/>
          <w:sz w:val="24"/>
          <w:lang w:val="zh-CN"/>
        </w:rPr>
        <w:t>附件7：危险处置承诺；</w:t>
      </w:r>
    </w:p>
    <w:p>
      <w:pPr>
        <w:spacing w:line="440" w:lineRule="exact"/>
        <w:rPr>
          <w:bCs/>
          <w:sz w:val="24"/>
          <w:lang w:val="zh-CN"/>
        </w:rPr>
      </w:pPr>
      <w:r>
        <w:rPr>
          <w:bCs/>
          <w:sz w:val="24"/>
          <w:lang w:val="zh-CN"/>
        </w:rPr>
        <w:t>附件8：建设项目排放污染物指标申请表；</w:t>
      </w:r>
    </w:p>
    <w:p>
      <w:pPr>
        <w:spacing w:line="440" w:lineRule="exact"/>
        <w:rPr>
          <w:bCs/>
          <w:sz w:val="24"/>
          <w:lang w:val="zh-CN"/>
        </w:rPr>
      </w:pPr>
      <w:r>
        <w:rPr>
          <w:bCs/>
          <w:sz w:val="24"/>
          <w:lang w:val="zh-CN"/>
        </w:rPr>
        <w:t>附件9：</w:t>
      </w:r>
      <w:r>
        <w:rPr>
          <w:rFonts w:hint="eastAsia"/>
          <w:bCs/>
          <w:sz w:val="24"/>
          <w:lang w:val="en-US" w:eastAsia="zh-CN"/>
        </w:rPr>
        <w:t>项</w:t>
      </w:r>
      <w:r>
        <w:rPr>
          <w:bCs/>
          <w:sz w:val="24"/>
          <w:lang w:val="zh-CN"/>
        </w:rPr>
        <w:t>目总量平衡证明表；</w:t>
      </w:r>
    </w:p>
    <w:p>
      <w:pPr>
        <w:spacing w:line="440" w:lineRule="exact"/>
        <w:rPr>
          <w:bCs/>
          <w:sz w:val="24"/>
          <w:lang w:val="zh-CN"/>
        </w:rPr>
      </w:pPr>
      <w:r>
        <w:rPr>
          <w:bCs/>
          <w:sz w:val="24"/>
          <w:lang w:val="zh-CN"/>
        </w:rPr>
        <w:t>附件10：委托书；</w:t>
      </w:r>
    </w:p>
    <w:p>
      <w:pPr>
        <w:spacing w:line="440" w:lineRule="exact"/>
        <w:rPr>
          <w:bCs/>
          <w:sz w:val="24"/>
          <w:lang w:val="zh-CN"/>
        </w:rPr>
      </w:pPr>
      <w:r>
        <w:rPr>
          <w:bCs/>
          <w:sz w:val="24"/>
          <w:lang w:val="zh-CN"/>
        </w:rPr>
        <w:t>附件11：建设单位声明确认单；</w:t>
      </w:r>
    </w:p>
    <w:p>
      <w:pPr>
        <w:spacing w:line="440" w:lineRule="exact"/>
        <w:rPr>
          <w:bCs/>
          <w:sz w:val="24"/>
          <w:lang w:val="zh-CN"/>
        </w:rPr>
      </w:pPr>
      <w:r>
        <w:rPr>
          <w:bCs/>
          <w:sz w:val="24"/>
          <w:lang w:val="zh-CN"/>
        </w:rPr>
        <w:t>附件12：建设单位同意环评公开声明；</w:t>
      </w:r>
    </w:p>
    <w:p>
      <w:pPr>
        <w:spacing w:line="440" w:lineRule="exact"/>
        <w:rPr>
          <w:bCs/>
          <w:sz w:val="24"/>
          <w:lang w:val="zh-CN"/>
        </w:rPr>
      </w:pPr>
      <w:r>
        <w:rPr>
          <w:bCs/>
          <w:sz w:val="24"/>
          <w:lang w:val="zh-CN"/>
        </w:rPr>
        <w:t>附件13：咨询服务合同；</w:t>
      </w:r>
    </w:p>
    <w:p>
      <w:pPr>
        <w:spacing w:line="440" w:lineRule="exact"/>
        <w:rPr>
          <w:bCs/>
          <w:sz w:val="24"/>
          <w:lang w:val="zh-CN"/>
        </w:rPr>
      </w:pPr>
      <w:r>
        <w:rPr>
          <w:bCs/>
          <w:sz w:val="24"/>
          <w:lang w:val="zh-CN"/>
        </w:rPr>
        <w:t>附件14：环评单位承诺书；</w:t>
      </w:r>
    </w:p>
    <w:p>
      <w:pPr>
        <w:spacing w:line="440" w:lineRule="exact"/>
        <w:rPr>
          <w:rFonts w:eastAsia="黑体"/>
          <w:color w:val="0070C0"/>
        </w:rPr>
      </w:pPr>
      <w:r>
        <w:rPr>
          <w:bCs/>
          <w:sz w:val="24"/>
        </w:rPr>
        <w:pict>
          <v:rect id="_x0000_s1309" o:spid="_x0000_s1309" o:spt="1" style="position:absolute;left:0pt;margin-left:287.05pt;margin-top:65.75pt;height:35.4pt;width:96.6pt;z-index:251659264;mso-width-relative:page;mso-height-relative:page;" stroked="f" coordsize="21600,21600">
            <v:path/>
            <v:fill focussize="0,0"/>
            <v:stroke on="f"/>
            <v:imagedata o:title=""/>
            <o:lock v:ext="edit"/>
          </v:rect>
        </w:pict>
      </w:r>
      <w:r>
        <w:rPr>
          <w:bCs/>
          <w:sz w:val="24"/>
          <w:lang w:val="zh-CN"/>
        </w:rPr>
        <w:t>附件1</w:t>
      </w:r>
      <w:r>
        <w:rPr>
          <w:rFonts w:hint="eastAsia"/>
          <w:bCs/>
          <w:sz w:val="24"/>
          <w:lang w:val="en-US" w:eastAsia="zh-CN"/>
        </w:rPr>
        <w:t>5</w:t>
      </w:r>
      <w:r>
        <w:rPr>
          <w:bCs/>
          <w:sz w:val="24"/>
          <w:lang w:val="zh-CN"/>
        </w:rPr>
        <w:t>：环评公示截图。</w:t>
      </w:r>
      <w:bookmarkStart w:id="18" w:name="_GoBack"/>
      <w:bookmarkEnd w:id="18"/>
    </w:p>
    <w:sectPr>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Sans Serif">
    <w:altName w:val="MS Gothic"/>
    <w:panose1 w:val="00000000000000000000"/>
    <w:charset w:val="00"/>
    <w:family w:val="swiss"/>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fldChar w:fldCharType="begin"/>
    </w:r>
    <w:r>
      <w:rPr>
        <w:rStyle w:val="32"/>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rFonts w:ascii="宋体" w:hAnsi="宋体"/>
        <w:sz w:val="26"/>
        <w:szCs w:val="26"/>
      </w:rPr>
      <w:fldChar w:fldCharType="begin"/>
    </w:r>
    <w:r>
      <w:rPr>
        <w:rStyle w:val="32"/>
        <w:rFonts w:ascii="宋体" w:hAnsi="宋体"/>
        <w:sz w:val="26"/>
        <w:szCs w:val="26"/>
      </w:rPr>
      <w:instrText xml:space="preserve">PAGE  </w:instrText>
    </w:r>
    <w:r>
      <w:rPr>
        <w:rStyle w:val="32"/>
        <w:rFonts w:ascii="宋体" w:hAnsi="宋体"/>
        <w:sz w:val="26"/>
        <w:szCs w:val="26"/>
      </w:rPr>
      <w:fldChar w:fldCharType="separate"/>
    </w:r>
    <w:r>
      <w:rPr>
        <w:rStyle w:val="32"/>
        <w:rFonts w:ascii="宋体" w:hAnsi="宋体"/>
        <w:sz w:val="26"/>
        <w:szCs w:val="26"/>
      </w:rPr>
      <w:t>5</w:t>
    </w:r>
    <w:r>
      <w:rPr>
        <w:rStyle w:val="32"/>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1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7741" w:y="25"/>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rFonts w:ascii="宋体" w:hAnsi="宋体"/>
        <w:sz w:val="26"/>
        <w:szCs w:val="26"/>
      </w:rPr>
      <w:fldChar w:fldCharType="begin"/>
    </w:r>
    <w:r>
      <w:rPr>
        <w:rStyle w:val="32"/>
        <w:rFonts w:ascii="宋体" w:hAnsi="宋体"/>
        <w:sz w:val="26"/>
        <w:szCs w:val="26"/>
      </w:rPr>
      <w:instrText xml:space="preserve">PAGE  </w:instrText>
    </w:r>
    <w:r>
      <w:rPr>
        <w:rStyle w:val="32"/>
        <w:rFonts w:ascii="宋体" w:hAnsi="宋体"/>
        <w:sz w:val="26"/>
        <w:szCs w:val="26"/>
      </w:rPr>
      <w:fldChar w:fldCharType="separate"/>
    </w:r>
    <w:r>
      <w:rPr>
        <w:rStyle w:val="32"/>
        <w:rFonts w:ascii="宋体" w:hAnsi="宋体"/>
        <w:sz w:val="26"/>
        <w:szCs w:val="26"/>
      </w:rPr>
      <w:t>46</w:t>
    </w:r>
    <w:r>
      <w:rPr>
        <w:rStyle w:val="32"/>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18"/>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77DE1"/>
    <w:multiLevelType w:val="multilevel"/>
    <w:tmpl w:val="F5777DE1"/>
    <w:lvl w:ilvl="0" w:tentative="0">
      <w:start w:val="1"/>
      <w:numFmt w:val="decimal"/>
      <w:lvlText w:val="表4-%1"/>
      <w:lvlJc w:val="left"/>
      <w:pPr>
        <w:ind w:left="420" w:hanging="420"/>
      </w:pPr>
      <w:rPr>
        <w:rFonts w:hint="default" w:ascii="Times New Roman" w:hAnsi="Times New Roman" w:cs="Times New Roman"/>
        <w:b/>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2F715148"/>
    <w:multiLevelType w:val="singleLevel"/>
    <w:tmpl w:val="2F715148"/>
    <w:lvl w:ilvl="0" w:tentative="0">
      <w:start w:val="5"/>
      <w:numFmt w:val="chineseCounting"/>
      <w:suff w:val="nothing"/>
      <w:lvlText w:val="%1、"/>
      <w:lvlJc w:val="left"/>
      <w:rPr>
        <w:rFonts w:hint="eastAsia"/>
      </w:rPr>
    </w:lvl>
  </w:abstractNum>
  <w:abstractNum w:abstractNumId="2">
    <w:nsid w:val="3C5F49C3"/>
    <w:multiLevelType w:val="multilevel"/>
    <w:tmpl w:val="3C5F49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0C4D5B"/>
    <w:multiLevelType w:val="singleLevel"/>
    <w:tmpl w:val="5B0C4D5B"/>
    <w:lvl w:ilvl="0" w:tentative="0">
      <w:start w:val="2"/>
      <w:numFmt w:val="chineseCounting"/>
      <w:suff w:val="nothing"/>
      <w:lvlText w:val="%1、"/>
      <w:lvlJc w:val="left"/>
      <w:rPr>
        <w:rFonts w:hint="eastAsia"/>
      </w:rPr>
    </w:lvl>
  </w:abstractNum>
  <w:abstractNum w:abstractNumId="4">
    <w:nsid w:val="704F4DFD"/>
    <w:multiLevelType w:val="multilevel"/>
    <w:tmpl w:val="704F4DFD"/>
    <w:lvl w:ilvl="0" w:tentative="0">
      <w:start w:val="1"/>
      <w:numFmt w:val="decimal"/>
      <w:lvlText w:val="表1-%1"/>
      <w:lvlJc w:val="left"/>
      <w:pPr>
        <w:ind w:left="840" w:hanging="420"/>
      </w:pPr>
      <w:rPr>
        <w:rFonts w:hint="default" w:ascii="Times New Roman" w:hAnsi="Times New Roman" w:eastAsia="宋体" w:cs="Times New Roman"/>
        <w:b/>
        <w:sz w:val="24"/>
        <w:szCs w:val="24"/>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JkNTdhNzZkMWNmN2MwNjI5NjI4MWZjN2MzZmIwNjAifQ=="/>
  </w:docVars>
  <w:rsids>
    <w:rsidRoot w:val="00A14947"/>
    <w:rsid w:val="00002B22"/>
    <w:rsid w:val="000060B3"/>
    <w:rsid w:val="000064CF"/>
    <w:rsid w:val="00007B7B"/>
    <w:rsid w:val="00011A5B"/>
    <w:rsid w:val="00016015"/>
    <w:rsid w:val="00026D04"/>
    <w:rsid w:val="000338BD"/>
    <w:rsid w:val="00033D6A"/>
    <w:rsid w:val="0004364B"/>
    <w:rsid w:val="000462C8"/>
    <w:rsid w:val="00047DD7"/>
    <w:rsid w:val="00061B1F"/>
    <w:rsid w:val="0006344C"/>
    <w:rsid w:val="000733C4"/>
    <w:rsid w:val="000740E2"/>
    <w:rsid w:val="00074783"/>
    <w:rsid w:val="0008070B"/>
    <w:rsid w:val="000810AC"/>
    <w:rsid w:val="00081A02"/>
    <w:rsid w:val="00082231"/>
    <w:rsid w:val="00092D38"/>
    <w:rsid w:val="0009377B"/>
    <w:rsid w:val="000A20C9"/>
    <w:rsid w:val="000B058F"/>
    <w:rsid w:val="000B4467"/>
    <w:rsid w:val="000B4DB9"/>
    <w:rsid w:val="000B6D11"/>
    <w:rsid w:val="000C09AC"/>
    <w:rsid w:val="000C49AF"/>
    <w:rsid w:val="000C767F"/>
    <w:rsid w:val="000D5A44"/>
    <w:rsid w:val="000D6DBC"/>
    <w:rsid w:val="000E3ED2"/>
    <w:rsid w:val="000E501F"/>
    <w:rsid w:val="000F4A00"/>
    <w:rsid w:val="000F675A"/>
    <w:rsid w:val="00101E44"/>
    <w:rsid w:val="0010227E"/>
    <w:rsid w:val="00107128"/>
    <w:rsid w:val="00131F42"/>
    <w:rsid w:val="001357F1"/>
    <w:rsid w:val="00136F58"/>
    <w:rsid w:val="001374ED"/>
    <w:rsid w:val="00140FA8"/>
    <w:rsid w:val="00142FEB"/>
    <w:rsid w:val="00143A2D"/>
    <w:rsid w:val="00145A41"/>
    <w:rsid w:val="00151675"/>
    <w:rsid w:val="001521FA"/>
    <w:rsid w:val="00155D04"/>
    <w:rsid w:val="00157430"/>
    <w:rsid w:val="00157435"/>
    <w:rsid w:val="00163075"/>
    <w:rsid w:val="0017504D"/>
    <w:rsid w:val="0017671A"/>
    <w:rsid w:val="00177422"/>
    <w:rsid w:val="00184590"/>
    <w:rsid w:val="001870D1"/>
    <w:rsid w:val="0018781E"/>
    <w:rsid w:val="0019262D"/>
    <w:rsid w:val="001A11B5"/>
    <w:rsid w:val="001A1B35"/>
    <w:rsid w:val="001A48A2"/>
    <w:rsid w:val="001A6F61"/>
    <w:rsid w:val="001B72B8"/>
    <w:rsid w:val="001C69B3"/>
    <w:rsid w:val="001D11DA"/>
    <w:rsid w:val="001D274E"/>
    <w:rsid w:val="001D5595"/>
    <w:rsid w:val="001D7874"/>
    <w:rsid w:val="001D7F22"/>
    <w:rsid w:val="001E1149"/>
    <w:rsid w:val="001F0F17"/>
    <w:rsid w:val="001F1CEA"/>
    <w:rsid w:val="001F1F09"/>
    <w:rsid w:val="001F3347"/>
    <w:rsid w:val="001F69E4"/>
    <w:rsid w:val="0020240D"/>
    <w:rsid w:val="0020498D"/>
    <w:rsid w:val="002125B4"/>
    <w:rsid w:val="002127B2"/>
    <w:rsid w:val="002155B8"/>
    <w:rsid w:val="00224839"/>
    <w:rsid w:val="002249B2"/>
    <w:rsid w:val="00226574"/>
    <w:rsid w:val="002278EC"/>
    <w:rsid w:val="0023280E"/>
    <w:rsid w:val="002377D1"/>
    <w:rsid w:val="002424F4"/>
    <w:rsid w:val="002506BC"/>
    <w:rsid w:val="00254345"/>
    <w:rsid w:val="00257D55"/>
    <w:rsid w:val="00264557"/>
    <w:rsid w:val="00270D8C"/>
    <w:rsid w:val="00271B59"/>
    <w:rsid w:val="002805AB"/>
    <w:rsid w:val="00284204"/>
    <w:rsid w:val="00291773"/>
    <w:rsid w:val="002A168C"/>
    <w:rsid w:val="002A3DC7"/>
    <w:rsid w:val="002B49E2"/>
    <w:rsid w:val="002B7B00"/>
    <w:rsid w:val="002B7C44"/>
    <w:rsid w:val="002C0625"/>
    <w:rsid w:val="002C2B17"/>
    <w:rsid w:val="002C7966"/>
    <w:rsid w:val="002D3DD0"/>
    <w:rsid w:val="002D5844"/>
    <w:rsid w:val="002D73D5"/>
    <w:rsid w:val="002E1F3A"/>
    <w:rsid w:val="002E298A"/>
    <w:rsid w:val="002F5986"/>
    <w:rsid w:val="00301978"/>
    <w:rsid w:val="0030332C"/>
    <w:rsid w:val="003051C2"/>
    <w:rsid w:val="00312296"/>
    <w:rsid w:val="00314F0E"/>
    <w:rsid w:val="0031748D"/>
    <w:rsid w:val="00321D8E"/>
    <w:rsid w:val="00322209"/>
    <w:rsid w:val="00325928"/>
    <w:rsid w:val="00325E9A"/>
    <w:rsid w:val="00330065"/>
    <w:rsid w:val="00332863"/>
    <w:rsid w:val="003360C8"/>
    <w:rsid w:val="0033684D"/>
    <w:rsid w:val="00337B42"/>
    <w:rsid w:val="00341B42"/>
    <w:rsid w:val="0034348F"/>
    <w:rsid w:val="00356653"/>
    <w:rsid w:val="0035743F"/>
    <w:rsid w:val="00357BE2"/>
    <w:rsid w:val="0036170C"/>
    <w:rsid w:val="00366E0F"/>
    <w:rsid w:val="00381A72"/>
    <w:rsid w:val="00381E22"/>
    <w:rsid w:val="00384676"/>
    <w:rsid w:val="00390857"/>
    <w:rsid w:val="003A4BF3"/>
    <w:rsid w:val="003B420D"/>
    <w:rsid w:val="003C3466"/>
    <w:rsid w:val="003C4745"/>
    <w:rsid w:val="003C5640"/>
    <w:rsid w:val="003C6C16"/>
    <w:rsid w:val="003C7F57"/>
    <w:rsid w:val="003D5757"/>
    <w:rsid w:val="003D794D"/>
    <w:rsid w:val="003E3058"/>
    <w:rsid w:val="003E76A9"/>
    <w:rsid w:val="003F0809"/>
    <w:rsid w:val="003F6A8C"/>
    <w:rsid w:val="003F755C"/>
    <w:rsid w:val="00404F4A"/>
    <w:rsid w:val="00406F01"/>
    <w:rsid w:val="00416D50"/>
    <w:rsid w:val="00416FD5"/>
    <w:rsid w:val="00417772"/>
    <w:rsid w:val="00420E6A"/>
    <w:rsid w:val="00425A9E"/>
    <w:rsid w:val="00426D6B"/>
    <w:rsid w:val="00431E6C"/>
    <w:rsid w:val="00432A95"/>
    <w:rsid w:val="00433CE7"/>
    <w:rsid w:val="00452738"/>
    <w:rsid w:val="00456091"/>
    <w:rsid w:val="00466321"/>
    <w:rsid w:val="00484B9B"/>
    <w:rsid w:val="004855F6"/>
    <w:rsid w:val="0048661E"/>
    <w:rsid w:val="00494670"/>
    <w:rsid w:val="004A3823"/>
    <w:rsid w:val="004A6697"/>
    <w:rsid w:val="004B6BB9"/>
    <w:rsid w:val="004C5D0E"/>
    <w:rsid w:val="004E6946"/>
    <w:rsid w:val="004F1AD8"/>
    <w:rsid w:val="004F3D16"/>
    <w:rsid w:val="005039CB"/>
    <w:rsid w:val="0050558F"/>
    <w:rsid w:val="0050598F"/>
    <w:rsid w:val="00506286"/>
    <w:rsid w:val="00510813"/>
    <w:rsid w:val="00511990"/>
    <w:rsid w:val="00511DE0"/>
    <w:rsid w:val="0051246B"/>
    <w:rsid w:val="00514870"/>
    <w:rsid w:val="00514B9B"/>
    <w:rsid w:val="00517F02"/>
    <w:rsid w:val="00520505"/>
    <w:rsid w:val="00524303"/>
    <w:rsid w:val="005258A2"/>
    <w:rsid w:val="005401AE"/>
    <w:rsid w:val="00542E07"/>
    <w:rsid w:val="00545424"/>
    <w:rsid w:val="0054690B"/>
    <w:rsid w:val="00546A0A"/>
    <w:rsid w:val="00554A7B"/>
    <w:rsid w:val="0055572C"/>
    <w:rsid w:val="0056106A"/>
    <w:rsid w:val="005720AE"/>
    <w:rsid w:val="0057272C"/>
    <w:rsid w:val="0059468B"/>
    <w:rsid w:val="00594D77"/>
    <w:rsid w:val="005969E4"/>
    <w:rsid w:val="005A06B7"/>
    <w:rsid w:val="005A1759"/>
    <w:rsid w:val="005A6451"/>
    <w:rsid w:val="005A68A7"/>
    <w:rsid w:val="005A6AF9"/>
    <w:rsid w:val="005C0992"/>
    <w:rsid w:val="005D36AB"/>
    <w:rsid w:val="005E23E1"/>
    <w:rsid w:val="005F064F"/>
    <w:rsid w:val="00612586"/>
    <w:rsid w:val="00617CC3"/>
    <w:rsid w:val="006377A6"/>
    <w:rsid w:val="00637A3D"/>
    <w:rsid w:val="006411EF"/>
    <w:rsid w:val="0064280E"/>
    <w:rsid w:val="0064362E"/>
    <w:rsid w:val="006509A8"/>
    <w:rsid w:val="006522D9"/>
    <w:rsid w:val="00666777"/>
    <w:rsid w:val="006748B8"/>
    <w:rsid w:val="0067516C"/>
    <w:rsid w:val="0067689F"/>
    <w:rsid w:val="006775C3"/>
    <w:rsid w:val="0068424A"/>
    <w:rsid w:val="0069290A"/>
    <w:rsid w:val="0069775A"/>
    <w:rsid w:val="00697813"/>
    <w:rsid w:val="006A3EE8"/>
    <w:rsid w:val="006A72BF"/>
    <w:rsid w:val="006B03F2"/>
    <w:rsid w:val="006B37DC"/>
    <w:rsid w:val="006B4F68"/>
    <w:rsid w:val="006C0463"/>
    <w:rsid w:val="006C0592"/>
    <w:rsid w:val="006C272E"/>
    <w:rsid w:val="006C5479"/>
    <w:rsid w:val="006D13B5"/>
    <w:rsid w:val="006D552D"/>
    <w:rsid w:val="006E12FF"/>
    <w:rsid w:val="006E607E"/>
    <w:rsid w:val="006F3E70"/>
    <w:rsid w:val="007063DD"/>
    <w:rsid w:val="00706C5D"/>
    <w:rsid w:val="00722CB8"/>
    <w:rsid w:val="00724E37"/>
    <w:rsid w:val="00725B6C"/>
    <w:rsid w:val="00730673"/>
    <w:rsid w:val="00732922"/>
    <w:rsid w:val="0075162E"/>
    <w:rsid w:val="00754034"/>
    <w:rsid w:val="00756556"/>
    <w:rsid w:val="007618C4"/>
    <w:rsid w:val="00763D41"/>
    <w:rsid w:val="00767980"/>
    <w:rsid w:val="00770B19"/>
    <w:rsid w:val="0077463F"/>
    <w:rsid w:val="00775FC2"/>
    <w:rsid w:val="00777C28"/>
    <w:rsid w:val="007836EA"/>
    <w:rsid w:val="00784CDA"/>
    <w:rsid w:val="007906C4"/>
    <w:rsid w:val="00792173"/>
    <w:rsid w:val="007940EA"/>
    <w:rsid w:val="007967E8"/>
    <w:rsid w:val="007A2170"/>
    <w:rsid w:val="007A22BF"/>
    <w:rsid w:val="007A3323"/>
    <w:rsid w:val="007B72B8"/>
    <w:rsid w:val="007B7A58"/>
    <w:rsid w:val="007C21B5"/>
    <w:rsid w:val="007D5496"/>
    <w:rsid w:val="007D5BE8"/>
    <w:rsid w:val="007E4BD2"/>
    <w:rsid w:val="007F34A6"/>
    <w:rsid w:val="007F7DD3"/>
    <w:rsid w:val="00801393"/>
    <w:rsid w:val="00802F88"/>
    <w:rsid w:val="00805660"/>
    <w:rsid w:val="0081293E"/>
    <w:rsid w:val="00815465"/>
    <w:rsid w:val="00817E9A"/>
    <w:rsid w:val="00823CAE"/>
    <w:rsid w:val="008306BD"/>
    <w:rsid w:val="00831A80"/>
    <w:rsid w:val="00833743"/>
    <w:rsid w:val="008340A4"/>
    <w:rsid w:val="008422AD"/>
    <w:rsid w:val="00855CDA"/>
    <w:rsid w:val="00857D56"/>
    <w:rsid w:val="00860630"/>
    <w:rsid w:val="00861369"/>
    <w:rsid w:val="008627FC"/>
    <w:rsid w:val="00863A75"/>
    <w:rsid w:val="0087135F"/>
    <w:rsid w:val="00872D94"/>
    <w:rsid w:val="00874284"/>
    <w:rsid w:val="00880364"/>
    <w:rsid w:val="00885EC1"/>
    <w:rsid w:val="00891592"/>
    <w:rsid w:val="00891E9E"/>
    <w:rsid w:val="008A090B"/>
    <w:rsid w:val="008A1E23"/>
    <w:rsid w:val="008A2F68"/>
    <w:rsid w:val="008B1D82"/>
    <w:rsid w:val="008B4FA6"/>
    <w:rsid w:val="008B5282"/>
    <w:rsid w:val="008B7C17"/>
    <w:rsid w:val="008B7C3F"/>
    <w:rsid w:val="008C117D"/>
    <w:rsid w:val="008C2D01"/>
    <w:rsid w:val="008C40E6"/>
    <w:rsid w:val="008C755F"/>
    <w:rsid w:val="008D0149"/>
    <w:rsid w:val="008D0F7A"/>
    <w:rsid w:val="008D3FF5"/>
    <w:rsid w:val="008D68E4"/>
    <w:rsid w:val="008E0506"/>
    <w:rsid w:val="008E0CFF"/>
    <w:rsid w:val="008E5D6B"/>
    <w:rsid w:val="008E5DE8"/>
    <w:rsid w:val="008E76F0"/>
    <w:rsid w:val="008F15FE"/>
    <w:rsid w:val="008F2D29"/>
    <w:rsid w:val="008F5187"/>
    <w:rsid w:val="008F60D8"/>
    <w:rsid w:val="00902727"/>
    <w:rsid w:val="0090312B"/>
    <w:rsid w:val="0091736D"/>
    <w:rsid w:val="00926142"/>
    <w:rsid w:val="0093037A"/>
    <w:rsid w:val="00935077"/>
    <w:rsid w:val="009373DD"/>
    <w:rsid w:val="0094154D"/>
    <w:rsid w:val="00946102"/>
    <w:rsid w:val="0095155F"/>
    <w:rsid w:val="00954429"/>
    <w:rsid w:val="009563CE"/>
    <w:rsid w:val="009567B9"/>
    <w:rsid w:val="00976328"/>
    <w:rsid w:val="0097680D"/>
    <w:rsid w:val="00976F5E"/>
    <w:rsid w:val="00982438"/>
    <w:rsid w:val="0098404C"/>
    <w:rsid w:val="00985283"/>
    <w:rsid w:val="00995992"/>
    <w:rsid w:val="009A03E5"/>
    <w:rsid w:val="009A0F3B"/>
    <w:rsid w:val="009A1BB4"/>
    <w:rsid w:val="009A2628"/>
    <w:rsid w:val="009A3200"/>
    <w:rsid w:val="009B0897"/>
    <w:rsid w:val="009B7BD9"/>
    <w:rsid w:val="009C7998"/>
    <w:rsid w:val="009C7DD5"/>
    <w:rsid w:val="009E227D"/>
    <w:rsid w:val="009E241C"/>
    <w:rsid w:val="009E41B9"/>
    <w:rsid w:val="009E47B7"/>
    <w:rsid w:val="009E5019"/>
    <w:rsid w:val="009F7A36"/>
    <w:rsid w:val="00A04F1B"/>
    <w:rsid w:val="00A0501B"/>
    <w:rsid w:val="00A063C9"/>
    <w:rsid w:val="00A122C6"/>
    <w:rsid w:val="00A14947"/>
    <w:rsid w:val="00A17AAD"/>
    <w:rsid w:val="00A32A82"/>
    <w:rsid w:val="00A32A83"/>
    <w:rsid w:val="00A368DB"/>
    <w:rsid w:val="00A423AA"/>
    <w:rsid w:val="00A43C65"/>
    <w:rsid w:val="00A53EC6"/>
    <w:rsid w:val="00A55C0F"/>
    <w:rsid w:val="00A56B6C"/>
    <w:rsid w:val="00A61F14"/>
    <w:rsid w:val="00A67FB9"/>
    <w:rsid w:val="00A85B7F"/>
    <w:rsid w:val="00A8651D"/>
    <w:rsid w:val="00A8713F"/>
    <w:rsid w:val="00A87423"/>
    <w:rsid w:val="00A90BA1"/>
    <w:rsid w:val="00A949E2"/>
    <w:rsid w:val="00A97A9A"/>
    <w:rsid w:val="00AA0671"/>
    <w:rsid w:val="00AA2531"/>
    <w:rsid w:val="00AA30B8"/>
    <w:rsid w:val="00AA4705"/>
    <w:rsid w:val="00AB1E09"/>
    <w:rsid w:val="00AB5330"/>
    <w:rsid w:val="00AB7747"/>
    <w:rsid w:val="00AC14CE"/>
    <w:rsid w:val="00AC2A56"/>
    <w:rsid w:val="00AC7107"/>
    <w:rsid w:val="00AC740E"/>
    <w:rsid w:val="00AD055E"/>
    <w:rsid w:val="00AD17A2"/>
    <w:rsid w:val="00AD47A7"/>
    <w:rsid w:val="00AE74D8"/>
    <w:rsid w:val="00AF0CBF"/>
    <w:rsid w:val="00AF0FB1"/>
    <w:rsid w:val="00AF257F"/>
    <w:rsid w:val="00AF33CF"/>
    <w:rsid w:val="00AF4D50"/>
    <w:rsid w:val="00AF6179"/>
    <w:rsid w:val="00B1136D"/>
    <w:rsid w:val="00B1295A"/>
    <w:rsid w:val="00B15703"/>
    <w:rsid w:val="00B20306"/>
    <w:rsid w:val="00B20A45"/>
    <w:rsid w:val="00B22C5C"/>
    <w:rsid w:val="00B24F30"/>
    <w:rsid w:val="00B300DE"/>
    <w:rsid w:val="00B31ABF"/>
    <w:rsid w:val="00B33BE3"/>
    <w:rsid w:val="00B446FF"/>
    <w:rsid w:val="00B47CB1"/>
    <w:rsid w:val="00B53B5D"/>
    <w:rsid w:val="00B6055E"/>
    <w:rsid w:val="00B608D9"/>
    <w:rsid w:val="00B61384"/>
    <w:rsid w:val="00B6317D"/>
    <w:rsid w:val="00B649F1"/>
    <w:rsid w:val="00B7723F"/>
    <w:rsid w:val="00B80534"/>
    <w:rsid w:val="00B8433C"/>
    <w:rsid w:val="00B87491"/>
    <w:rsid w:val="00B9181A"/>
    <w:rsid w:val="00BA29E9"/>
    <w:rsid w:val="00BA3071"/>
    <w:rsid w:val="00BA7142"/>
    <w:rsid w:val="00BB237C"/>
    <w:rsid w:val="00BB41A3"/>
    <w:rsid w:val="00BC1333"/>
    <w:rsid w:val="00BC32DC"/>
    <w:rsid w:val="00BC35B6"/>
    <w:rsid w:val="00BC3E8B"/>
    <w:rsid w:val="00BC4161"/>
    <w:rsid w:val="00BD0DBC"/>
    <w:rsid w:val="00BD0E56"/>
    <w:rsid w:val="00BD1B51"/>
    <w:rsid w:val="00BD4596"/>
    <w:rsid w:val="00BE1405"/>
    <w:rsid w:val="00BE312D"/>
    <w:rsid w:val="00BF1C20"/>
    <w:rsid w:val="00C10578"/>
    <w:rsid w:val="00C135BC"/>
    <w:rsid w:val="00C14A7F"/>
    <w:rsid w:val="00C15C95"/>
    <w:rsid w:val="00C220CE"/>
    <w:rsid w:val="00C23AF4"/>
    <w:rsid w:val="00C2596A"/>
    <w:rsid w:val="00C27537"/>
    <w:rsid w:val="00C30D46"/>
    <w:rsid w:val="00C328FE"/>
    <w:rsid w:val="00C33507"/>
    <w:rsid w:val="00C43A15"/>
    <w:rsid w:val="00C4409D"/>
    <w:rsid w:val="00C44E72"/>
    <w:rsid w:val="00C45A06"/>
    <w:rsid w:val="00C45C46"/>
    <w:rsid w:val="00C47E5B"/>
    <w:rsid w:val="00C61284"/>
    <w:rsid w:val="00C61E4B"/>
    <w:rsid w:val="00C64BFF"/>
    <w:rsid w:val="00C64F37"/>
    <w:rsid w:val="00C66D20"/>
    <w:rsid w:val="00C704E9"/>
    <w:rsid w:val="00C763C9"/>
    <w:rsid w:val="00C80057"/>
    <w:rsid w:val="00C809DB"/>
    <w:rsid w:val="00C80AEB"/>
    <w:rsid w:val="00C82232"/>
    <w:rsid w:val="00C82913"/>
    <w:rsid w:val="00C85F83"/>
    <w:rsid w:val="00C972B1"/>
    <w:rsid w:val="00CA2CCE"/>
    <w:rsid w:val="00CA43FD"/>
    <w:rsid w:val="00CA7EF8"/>
    <w:rsid w:val="00CB3963"/>
    <w:rsid w:val="00CC489B"/>
    <w:rsid w:val="00CD2BCD"/>
    <w:rsid w:val="00CD3A4C"/>
    <w:rsid w:val="00CE10E9"/>
    <w:rsid w:val="00CE2910"/>
    <w:rsid w:val="00CE5393"/>
    <w:rsid w:val="00CF36BE"/>
    <w:rsid w:val="00CF6000"/>
    <w:rsid w:val="00D003F3"/>
    <w:rsid w:val="00D0364F"/>
    <w:rsid w:val="00D06834"/>
    <w:rsid w:val="00D15733"/>
    <w:rsid w:val="00D308ED"/>
    <w:rsid w:val="00D36D86"/>
    <w:rsid w:val="00D428AA"/>
    <w:rsid w:val="00D478B2"/>
    <w:rsid w:val="00D50A34"/>
    <w:rsid w:val="00D53EFA"/>
    <w:rsid w:val="00D636F8"/>
    <w:rsid w:val="00D77128"/>
    <w:rsid w:val="00D94A7C"/>
    <w:rsid w:val="00D95896"/>
    <w:rsid w:val="00DB2983"/>
    <w:rsid w:val="00DC1257"/>
    <w:rsid w:val="00DC3DC0"/>
    <w:rsid w:val="00DC5B2B"/>
    <w:rsid w:val="00DD136F"/>
    <w:rsid w:val="00DD318D"/>
    <w:rsid w:val="00DD54C2"/>
    <w:rsid w:val="00DE0481"/>
    <w:rsid w:val="00DE307F"/>
    <w:rsid w:val="00DE6082"/>
    <w:rsid w:val="00DE7F33"/>
    <w:rsid w:val="00DF2E12"/>
    <w:rsid w:val="00DF514A"/>
    <w:rsid w:val="00DF6690"/>
    <w:rsid w:val="00DF6804"/>
    <w:rsid w:val="00E0131F"/>
    <w:rsid w:val="00E0358D"/>
    <w:rsid w:val="00E04323"/>
    <w:rsid w:val="00E070A2"/>
    <w:rsid w:val="00E2656A"/>
    <w:rsid w:val="00E362A3"/>
    <w:rsid w:val="00E412D0"/>
    <w:rsid w:val="00E56322"/>
    <w:rsid w:val="00E6011C"/>
    <w:rsid w:val="00E60982"/>
    <w:rsid w:val="00E62C62"/>
    <w:rsid w:val="00E64CB4"/>
    <w:rsid w:val="00E654C1"/>
    <w:rsid w:val="00E65D97"/>
    <w:rsid w:val="00E72A5A"/>
    <w:rsid w:val="00E72AF4"/>
    <w:rsid w:val="00E73354"/>
    <w:rsid w:val="00E80BE0"/>
    <w:rsid w:val="00E9242D"/>
    <w:rsid w:val="00E953B7"/>
    <w:rsid w:val="00E954C6"/>
    <w:rsid w:val="00EB5255"/>
    <w:rsid w:val="00EB5C47"/>
    <w:rsid w:val="00ED0639"/>
    <w:rsid w:val="00EE10D2"/>
    <w:rsid w:val="00EE3B34"/>
    <w:rsid w:val="00EE3C25"/>
    <w:rsid w:val="00EF1175"/>
    <w:rsid w:val="00EF4755"/>
    <w:rsid w:val="00EF7135"/>
    <w:rsid w:val="00EF7B0E"/>
    <w:rsid w:val="00F027DB"/>
    <w:rsid w:val="00F073D8"/>
    <w:rsid w:val="00F13E39"/>
    <w:rsid w:val="00F14A7A"/>
    <w:rsid w:val="00F22985"/>
    <w:rsid w:val="00F3383E"/>
    <w:rsid w:val="00F34218"/>
    <w:rsid w:val="00F42DBA"/>
    <w:rsid w:val="00F465A7"/>
    <w:rsid w:val="00F46B52"/>
    <w:rsid w:val="00F50B7C"/>
    <w:rsid w:val="00F550E6"/>
    <w:rsid w:val="00F60A70"/>
    <w:rsid w:val="00F6314B"/>
    <w:rsid w:val="00F74345"/>
    <w:rsid w:val="00F762DE"/>
    <w:rsid w:val="00F80A0A"/>
    <w:rsid w:val="00F82B19"/>
    <w:rsid w:val="00F9212D"/>
    <w:rsid w:val="00F92FE0"/>
    <w:rsid w:val="00F965DA"/>
    <w:rsid w:val="00FA2BF4"/>
    <w:rsid w:val="00FA406A"/>
    <w:rsid w:val="00FB490A"/>
    <w:rsid w:val="00FB503A"/>
    <w:rsid w:val="00FB516C"/>
    <w:rsid w:val="00FC3223"/>
    <w:rsid w:val="00FC34A6"/>
    <w:rsid w:val="00FC4270"/>
    <w:rsid w:val="00FD0236"/>
    <w:rsid w:val="00FD18F4"/>
    <w:rsid w:val="00FD54DB"/>
    <w:rsid w:val="00FD619F"/>
    <w:rsid w:val="00FF364D"/>
    <w:rsid w:val="00FF3E18"/>
    <w:rsid w:val="00FF614F"/>
    <w:rsid w:val="0121002D"/>
    <w:rsid w:val="01290F7E"/>
    <w:rsid w:val="014C578D"/>
    <w:rsid w:val="01512B04"/>
    <w:rsid w:val="015D1E09"/>
    <w:rsid w:val="019B47F2"/>
    <w:rsid w:val="02697903"/>
    <w:rsid w:val="02D950C2"/>
    <w:rsid w:val="02F96569"/>
    <w:rsid w:val="03EA7B21"/>
    <w:rsid w:val="05F83EAE"/>
    <w:rsid w:val="063E7D85"/>
    <w:rsid w:val="06922496"/>
    <w:rsid w:val="07293586"/>
    <w:rsid w:val="07295285"/>
    <w:rsid w:val="073E58BB"/>
    <w:rsid w:val="07636392"/>
    <w:rsid w:val="07770C56"/>
    <w:rsid w:val="07B24C66"/>
    <w:rsid w:val="086E17EE"/>
    <w:rsid w:val="087551C6"/>
    <w:rsid w:val="0879490F"/>
    <w:rsid w:val="092217DD"/>
    <w:rsid w:val="093A7294"/>
    <w:rsid w:val="09F81CE7"/>
    <w:rsid w:val="0A263993"/>
    <w:rsid w:val="0A2D3AC2"/>
    <w:rsid w:val="0AA755DF"/>
    <w:rsid w:val="0B120D44"/>
    <w:rsid w:val="0B990A12"/>
    <w:rsid w:val="0BD27BF6"/>
    <w:rsid w:val="0C3B3C7D"/>
    <w:rsid w:val="0C97462E"/>
    <w:rsid w:val="0CAA74F5"/>
    <w:rsid w:val="0CAB2EAE"/>
    <w:rsid w:val="0D37448F"/>
    <w:rsid w:val="0D621C7D"/>
    <w:rsid w:val="0D852A46"/>
    <w:rsid w:val="0DB109EC"/>
    <w:rsid w:val="0DE527C3"/>
    <w:rsid w:val="0E73034D"/>
    <w:rsid w:val="0F13775A"/>
    <w:rsid w:val="0F5F45FE"/>
    <w:rsid w:val="0F9A112B"/>
    <w:rsid w:val="10553B41"/>
    <w:rsid w:val="106D2F64"/>
    <w:rsid w:val="107A7ACB"/>
    <w:rsid w:val="10B63710"/>
    <w:rsid w:val="10EF3F84"/>
    <w:rsid w:val="10F10820"/>
    <w:rsid w:val="111C2F7A"/>
    <w:rsid w:val="11665CA1"/>
    <w:rsid w:val="119E08D7"/>
    <w:rsid w:val="119E7848"/>
    <w:rsid w:val="11FB7844"/>
    <w:rsid w:val="128D75D5"/>
    <w:rsid w:val="13951726"/>
    <w:rsid w:val="14396509"/>
    <w:rsid w:val="14653A33"/>
    <w:rsid w:val="14854B47"/>
    <w:rsid w:val="14DD2C3C"/>
    <w:rsid w:val="1539377F"/>
    <w:rsid w:val="16087E1D"/>
    <w:rsid w:val="16264BBA"/>
    <w:rsid w:val="164178F9"/>
    <w:rsid w:val="168B20B2"/>
    <w:rsid w:val="17701D14"/>
    <w:rsid w:val="17735226"/>
    <w:rsid w:val="17B90143"/>
    <w:rsid w:val="180C3447"/>
    <w:rsid w:val="189F624C"/>
    <w:rsid w:val="19575297"/>
    <w:rsid w:val="1A1C66C0"/>
    <w:rsid w:val="1A42393B"/>
    <w:rsid w:val="1AAD45DE"/>
    <w:rsid w:val="1B046F80"/>
    <w:rsid w:val="1B3267B5"/>
    <w:rsid w:val="1B40161D"/>
    <w:rsid w:val="1B441859"/>
    <w:rsid w:val="1B5E5D9B"/>
    <w:rsid w:val="1B6606B1"/>
    <w:rsid w:val="1B8173F6"/>
    <w:rsid w:val="1BB32372"/>
    <w:rsid w:val="1BDB5D86"/>
    <w:rsid w:val="1C563375"/>
    <w:rsid w:val="1C5E7925"/>
    <w:rsid w:val="1C8472EB"/>
    <w:rsid w:val="1CD20159"/>
    <w:rsid w:val="1CFD070F"/>
    <w:rsid w:val="1D4C4D9B"/>
    <w:rsid w:val="1D5F6196"/>
    <w:rsid w:val="1D6132A5"/>
    <w:rsid w:val="1D8E56D5"/>
    <w:rsid w:val="1D8F1045"/>
    <w:rsid w:val="1D914BCF"/>
    <w:rsid w:val="1DB61644"/>
    <w:rsid w:val="1E7A43DA"/>
    <w:rsid w:val="1FE7539E"/>
    <w:rsid w:val="1FF428EA"/>
    <w:rsid w:val="20671BE0"/>
    <w:rsid w:val="20963CB8"/>
    <w:rsid w:val="20A81A1B"/>
    <w:rsid w:val="20B07FB6"/>
    <w:rsid w:val="20B646FB"/>
    <w:rsid w:val="20F91623"/>
    <w:rsid w:val="213B74B1"/>
    <w:rsid w:val="214B2409"/>
    <w:rsid w:val="215A2310"/>
    <w:rsid w:val="21AC19A6"/>
    <w:rsid w:val="21DE318A"/>
    <w:rsid w:val="21E24A7E"/>
    <w:rsid w:val="21EF5B80"/>
    <w:rsid w:val="22576990"/>
    <w:rsid w:val="22771F4D"/>
    <w:rsid w:val="227F18B1"/>
    <w:rsid w:val="22F47480"/>
    <w:rsid w:val="233B5254"/>
    <w:rsid w:val="23DE1C48"/>
    <w:rsid w:val="240210CD"/>
    <w:rsid w:val="24BF09F7"/>
    <w:rsid w:val="252D53FE"/>
    <w:rsid w:val="258345C7"/>
    <w:rsid w:val="25EC2D81"/>
    <w:rsid w:val="26212589"/>
    <w:rsid w:val="2627282D"/>
    <w:rsid w:val="267C22B8"/>
    <w:rsid w:val="27025B44"/>
    <w:rsid w:val="277057A2"/>
    <w:rsid w:val="280F4AF8"/>
    <w:rsid w:val="28714D1F"/>
    <w:rsid w:val="29206EB8"/>
    <w:rsid w:val="29595666"/>
    <w:rsid w:val="297042A8"/>
    <w:rsid w:val="29874881"/>
    <w:rsid w:val="29E325E0"/>
    <w:rsid w:val="2A047616"/>
    <w:rsid w:val="2A452503"/>
    <w:rsid w:val="2B573B88"/>
    <w:rsid w:val="2B616348"/>
    <w:rsid w:val="2BA936A8"/>
    <w:rsid w:val="2BAB1C42"/>
    <w:rsid w:val="2C076214"/>
    <w:rsid w:val="2C315A5A"/>
    <w:rsid w:val="2C4B1C25"/>
    <w:rsid w:val="2C7C05DE"/>
    <w:rsid w:val="2D9E56F5"/>
    <w:rsid w:val="2E667F96"/>
    <w:rsid w:val="2E8226AB"/>
    <w:rsid w:val="2E9D5FB5"/>
    <w:rsid w:val="2FA84978"/>
    <w:rsid w:val="2FD065E6"/>
    <w:rsid w:val="2FD96870"/>
    <w:rsid w:val="30580BC9"/>
    <w:rsid w:val="311E2ED7"/>
    <w:rsid w:val="315619EE"/>
    <w:rsid w:val="315C449C"/>
    <w:rsid w:val="31B82709"/>
    <w:rsid w:val="31D05482"/>
    <w:rsid w:val="31DE14F1"/>
    <w:rsid w:val="32400B34"/>
    <w:rsid w:val="329E6876"/>
    <w:rsid w:val="32C17585"/>
    <w:rsid w:val="333015F2"/>
    <w:rsid w:val="334B6320"/>
    <w:rsid w:val="33541BAB"/>
    <w:rsid w:val="33D934D4"/>
    <w:rsid w:val="33DB39A2"/>
    <w:rsid w:val="33FE2F6A"/>
    <w:rsid w:val="340E07E5"/>
    <w:rsid w:val="34235BF7"/>
    <w:rsid w:val="350372D9"/>
    <w:rsid w:val="358C5FA8"/>
    <w:rsid w:val="35C15DF1"/>
    <w:rsid w:val="36074A7F"/>
    <w:rsid w:val="36923549"/>
    <w:rsid w:val="36B75FBF"/>
    <w:rsid w:val="36BD0C45"/>
    <w:rsid w:val="36C228F4"/>
    <w:rsid w:val="371D10C3"/>
    <w:rsid w:val="37DD5782"/>
    <w:rsid w:val="37E00298"/>
    <w:rsid w:val="37E75A9B"/>
    <w:rsid w:val="38B302F9"/>
    <w:rsid w:val="38B76B51"/>
    <w:rsid w:val="38BB7F59"/>
    <w:rsid w:val="38C42A2D"/>
    <w:rsid w:val="38F12CD3"/>
    <w:rsid w:val="38F94775"/>
    <w:rsid w:val="392971ED"/>
    <w:rsid w:val="39325651"/>
    <w:rsid w:val="399E1273"/>
    <w:rsid w:val="3A00676C"/>
    <w:rsid w:val="3A872856"/>
    <w:rsid w:val="3B3763D1"/>
    <w:rsid w:val="3BCC4164"/>
    <w:rsid w:val="3BFA100B"/>
    <w:rsid w:val="3C2F6E1E"/>
    <w:rsid w:val="3C4F64BA"/>
    <w:rsid w:val="3CDA245A"/>
    <w:rsid w:val="3D1E06B7"/>
    <w:rsid w:val="3D6F62D3"/>
    <w:rsid w:val="3DE350D6"/>
    <w:rsid w:val="3EDA0523"/>
    <w:rsid w:val="40143403"/>
    <w:rsid w:val="40526D0A"/>
    <w:rsid w:val="407A6407"/>
    <w:rsid w:val="409809AD"/>
    <w:rsid w:val="412A1298"/>
    <w:rsid w:val="4200449D"/>
    <w:rsid w:val="423A3BCC"/>
    <w:rsid w:val="424E57D2"/>
    <w:rsid w:val="42555167"/>
    <w:rsid w:val="42B26C49"/>
    <w:rsid w:val="42E46A5F"/>
    <w:rsid w:val="431A7939"/>
    <w:rsid w:val="433A6FE6"/>
    <w:rsid w:val="43480868"/>
    <w:rsid w:val="4350713C"/>
    <w:rsid w:val="436653E0"/>
    <w:rsid w:val="43C4431A"/>
    <w:rsid w:val="43F171C2"/>
    <w:rsid w:val="44502936"/>
    <w:rsid w:val="44B951CC"/>
    <w:rsid w:val="44CD14E0"/>
    <w:rsid w:val="44F20B0B"/>
    <w:rsid w:val="452E5F4C"/>
    <w:rsid w:val="45612018"/>
    <w:rsid w:val="458946E9"/>
    <w:rsid w:val="45A47C0E"/>
    <w:rsid w:val="45AB3511"/>
    <w:rsid w:val="46577FD6"/>
    <w:rsid w:val="46987990"/>
    <w:rsid w:val="46D955A7"/>
    <w:rsid w:val="47133957"/>
    <w:rsid w:val="47553026"/>
    <w:rsid w:val="47825BE2"/>
    <w:rsid w:val="47A07E0C"/>
    <w:rsid w:val="4870272E"/>
    <w:rsid w:val="488723DB"/>
    <w:rsid w:val="491915D8"/>
    <w:rsid w:val="49A72600"/>
    <w:rsid w:val="49DC7715"/>
    <w:rsid w:val="4A023139"/>
    <w:rsid w:val="4A0C4699"/>
    <w:rsid w:val="4A7B576F"/>
    <w:rsid w:val="4AF561A9"/>
    <w:rsid w:val="4B941A9B"/>
    <w:rsid w:val="4BA16F3F"/>
    <w:rsid w:val="4BDE51D5"/>
    <w:rsid w:val="4C4A0649"/>
    <w:rsid w:val="4C7E5ECA"/>
    <w:rsid w:val="4C876AA5"/>
    <w:rsid w:val="4D0E00FB"/>
    <w:rsid w:val="4D176606"/>
    <w:rsid w:val="4DB73035"/>
    <w:rsid w:val="4DCB2B56"/>
    <w:rsid w:val="4DD24BC5"/>
    <w:rsid w:val="4DEC4FB0"/>
    <w:rsid w:val="4E075D8A"/>
    <w:rsid w:val="4E706238"/>
    <w:rsid w:val="4E802070"/>
    <w:rsid w:val="4EC00FAD"/>
    <w:rsid w:val="4F9843DC"/>
    <w:rsid w:val="4FAE31CD"/>
    <w:rsid w:val="4FC62A8C"/>
    <w:rsid w:val="4FE20F0D"/>
    <w:rsid w:val="4FE51552"/>
    <w:rsid w:val="502C0EB9"/>
    <w:rsid w:val="50504C4B"/>
    <w:rsid w:val="50983C25"/>
    <w:rsid w:val="509C6E7C"/>
    <w:rsid w:val="50A92291"/>
    <w:rsid w:val="511C1BE3"/>
    <w:rsid w:val="5136138A"/>
    <w:rsid w:val="5162104E"/>
    <w:rsid w:val="51E32310"/>
    <w:rsid w:val="52AC5535"/>
    <w:rsid w:val="52D37A67"/>
    <w:rsid w:val="52E7313E"/>
    <w:rsid w:val="53A039CC"/>
    <w:rsid w:val="53A1505A"/>
    <w:rsid w:val="54063E08"/>
    <w:rsid w:val="540E3CFB"/>
    <w:rsid w:val="543437E8"/>
    <w:rsid w:val="54F73313"/>
    <w:rsid w:val="54F80955"/>
    <w:rsid w:val="555170A7"/>
    <w:rsid w:val="5587536D"/>
    <w:rsid w:val="559B174B"/>
    <w:rsid w:val="55CE0CF4"/>
    <w:rsid w:val="55EF0FEE"/>
    <w:rsid w:val="56161968"/>
    <w:rsid w:val="566E709A"/>
    <w:rsid w:val="56B22A9C"/>
    <w:rsid w:val="578F0098"/>
    <w:rsid w:val="57B72A76"/>
    <w:rsid w:val="57C03095"/>
    <w:rsid w:val="57C3426C"/>
    <w:rsid w:val="57CE1F93"/>
    <w:rsid w:val="583D44E0"/>
    <w:rsid w:val="588743D1"/>
    <w:rsid w:val="5887701A"/>
    <w:rsid w:val="598E4447"/>
    <w:rsid w:val="59C0439F"/>
    <w:rsid w:val="5A5822E2"/>
    <w:rsid w:val="5ABE2233"/>
    <w:rsid w:val="5AE254A2"/>
    <w:rsid w:val="5BA97B5E"/>
    <w:rsid w:val="5BDF5D95"/>
    <w:rsid w:val="5BFE7528"/>
    <w:rsid w:val="5DD54164"/>
    <w:rsid w:val="5DDA1B75"/>
    <w:rsid w:val="5E1A01A0"/>
    <w:rsid w:val="5E2467F1"/>
    <w:rsid w:val="5F1A2B43"/>
    <w:rsid w:val="5FB837BB"/>
    <w:rsid w:val="60CC405A"/>
    <w:rsid w:val="61106FFA"/>
    <w:rsid w:val="61650E91"/>
    <w:rsid w:val="61E215D8"/>
    <w:rsid w:val="621B3775"/>
    <w:rsid w:val="6228579F"/>
    <w:rsid w:val="62314E09"/>
    <w:rsid w:val="62364782"/>
    <w:rsid w:val="628F062F"/>
    <w:rsid w:val="6338114A"/>
    <w:rsid w:val="638C27E7"/>
    <w:rsid w:val="6394356A"/>
    <w:rsid w:val="63C61B2C"/>
    <w:rsid w:val="63C634D6"/>
    <w:rsid w:val="63D27F05"/>
    <w:rsid w:val="63D40BE9"/>
    <w:rsid w:val="64102431"/>
    <w:rsid w:val="64782791"/>
    <w:rsid w:val="64A5243A"/>
    <w:rsid w:val="64F531DE"/>
    <w:rsid w:val="65373578"/>
    <w:rsid w:val="66E36B51"/>
    <w:rsid w:val="67081554"/>
    <w:rsid w:val="671F124A"/>
    <w:rsid w:val="677A33C6"/>
    <w:rsid w:val="67804F1B"/>
    <w:rsid w:val="67967FBB"/>
    <w:rsid w:val="681F6961"/>
    <w:rsid w:val="68610A2F"/>
    <w:rsid w:val="686C7C57"/>
    <w:rsid w:val="6873508D"/>
    <w:rsid w:val="68805514"/>
    <w:rsid w:val="69316E2F"/>
    <w:rsid w:val="694E2071"/>
    <w:rsid w:val="69766163"/>
    <w:rsid w:val="697A3B33"/>
    <w:rsid w:val="69D44760"/>
    <w:rsid w:val="69DF5239"/>
    <w:rsid w:val="6A520EC7"/>
    <w:rsid w:val="6AF87E20"/>
    <w:rsid w:val="6B192215"/>
    <w:rsid w:val="6B322639"/>
    <w:rsid w:val="6B922C30"/>
    <w:rsid w:val="6BC05FF8"/>
    <w:rsid w:val="6C5E2C67"/>
    <w:rsid w:val="6C636C38"/>
    <w:rsid w:val="6CB77D0D"/>
    <w:rsid w:val="6CC668CE"/>
    <w:rsid w:val="6CE2124D"/>
    <w:rsid w:val="6D6A20E9"/>
    <w:rsid w:val="6DB34098"/>
    <w:rsid w:val="6DB545B6"/>
    <w:rsid w:val="6DE02FB4"/>
    <w:rsid w:val="6E514CED"/>
    <w:rsid w:val="6E8D38CC"/>
    <w:rsid w:val="6E8F26A3"/>
    <w:rsid w:val="6EB563D5"/>
    <w:rsid w:val="6ED92677"/>
    <w:rsid w:val="6EFB6A42"/>
    <w:rsid w:val="6F225983"/>
    <w:rsid w:val="6F265B05"/>
    <w:rsid w:val="6F564B97"/>
    <w:rsid w:val="6F6831AF"/>
    <w:rsid w:val="6FFC5590"/>
    <w:rsid w:val="706D1DD0"/>
    <w:rsid w:val="70856B87"/>
    <w:rsid w:val="70D527EE"/>
    <w:rsid w:val="715B5300"/>
    <w:rsid w:val="71D27F8A"/>
    <w:rsid w:val="72553024"/>
    <w:rsid w:val="72B92B34"/>
    <w:rsid w:val="72F52137"/>
    <w:rsid w:val="73122968"/>
    <w:rsid w:val="731F5D5E"/>
    <w:rsid w:val="73C51AD5"/>
    <w:rsid w:val="741273ED"/>
    <w:rsid w:val="741E793C"/>
    <w:rsid w:val="745E3944"/>
    <w:rsid w:val="751063E8"/>
    <w:rsid w:val="75931769"/>
    <w:rsid w:val="7635099D"/>
    <w:rsid w:val="76B52528"/>
    <w:rsid w:val="76D62A9F"/>
    <w:rsid w:val="76FB7970"/>
    <w:rsid w:val="77762421"/>
    <w:rsid w:val="77B56B1F"/>
    <w:rsid w:val="780F09F4"/>
    <w:rsid w:val="782A515F"/>
    <w:rsid w:val="78636A61"/>
    <w:rsid w:val="789E7AB0"/>
    <w:rsid w:val="78A90480"/>
    <w:rsid w:val="78D91251"/>
    <w:rsid w:val="7A364017"/>
    <w:rsid w:val="7A8265E1"/>
    <w:rsid w:val="7B272C27"/>
    <w:rsid w:val="7B686D42"/>
    <w:rsid w:val="7B841746"/>
    <w:rsid w:val="7BC41D23"/>
    <w:rsid w:val="7BE9677E"/>
    <w:rsid w:val="7C5C3436"/>
    <w:rsid w:val="7C6C5AC7"/>
    <w:rsid w:val="7CC6544B"/>
    <w:rsid w:val="7CC666C2"/>
    <w:rsid w:val="7D0136CD"/>
    <w:rsid w:val="7D0239FF"/>
    <w:rsid w:val="7D5E40CD"/>
    <w:rsid w:val="7DA71D94"/>
    <w:rsid w:val="7DCD56F2"/>
    <w:rsid w:val="7E6B3C5F"/>
    <w:rsid w:val="7EE5666F"/>
    <w:rsid w:val="7F001CE7"/>
    <w:rsid w:val="7F422361"/>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6"/>
        <o:r id="V:Rule2" type="connector" idref="#直接箭头连接符 7"/>
        <o:r id="V:Rule3" type="connector" idref="#直接箭头连接符 9"/>
        <o:r id="V:Rule4" type="connector" idref="#直接箭头连接符 9"/>
        <o:r id="V:Rule5" type="connector" idref="#_x0000_s1396"/>
        <o:r id="V:Rule6" type="connector" idref="#_x0000_s1397"/>
        <o:r id="V:Rule7" type="connector" idref="#_x0000_s1398"/>
        <o:r id="V:Rule8" type="connector" idref="#_x0000_s140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39" w:semiHidden="0" w:name="toc 1" w:locked="1"/>
    <w:lsdException w:uiPriority="0" w:name="toc 2" w:locked="1"/>
    <w:lsdException w:unhideWhenUsed="0"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nhideWhenUsed="0" w:uiPriority="0" w:semiHidden="0" w:name="Normal Indent" w:locked="1"/>
    <w:lsdException w:uiPriority="0" w:name="footnote text" w:locked="1"/>
    <w:lsdException w:qFormat="1" w:unhideWhenUsed="0" w:uiPriority="99" w:name="annotation text"/>
    <w:lsdException w:unhideWhenUsed="0" w:uiPriority="0" w:semiHidden="0" w:name="header"/>
    <w:lsdException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nhideWhenUsed="0" w:uiPriority="0" w:semiHidden="0" w:name="toa heading" w:locked="1"/>
    <w:lsdException w:qFormat="1" w:unhideWhenUsed="0" w:uiPriority="0" w:semiHidden="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unhideWhenUsed="0" w:uiPriority="0" w:semiHidden="0" w:name="Body Text First Indent 2" w:locked="1"/>
    <w:lsdException w:uiPriority="0" w:name="Note Heading" w:locked="1"/>
    <w:lsdException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99" w:semiHidden="0" w:name="Hyperlink" w:locked="1"/>
    <w:lsdException w:uiPriority="0" w:name="FollowedHyperlink" w:locked="1"/>
    <w:lsdException w:qFormat="1" w:unhideWhenUsed="0" w:uiPriority="22" w:semiHidden="0" w:name="Strong" w:locked="1"/>
    <w:lsdException w:qFormat="1" w:unhideWhenUsed="0" w:uiPriority="0" w:semiHidden="0" w:name="Emphasis" w:locked="1"/>
    <w:lsdException w:unhideWhenUsed="0" w:uiPriority="0" w:semiHidden="0" w:name="Document Map" w:locked="1"/>
    <w:lsdException w:uiPriority="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66"/>
    <w:semiHidden/>
    <w:unhideWhenUsed/>
    <w:qFormat/>
    <w:locked/>
    <w:uiPriority w:val="0"/>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67"/>
    <w:semiHidden/>
    <w:unhideWhenUsed/>
    <w:qFormat/>
    <w:locked/>
    <w:uiPriority w:val="0"/>
    <w:pPr>
      <w:keepNext/>
      <w:keepLines/>
      <w:spacing w:before="260" w:after="260" w:line="416" w:lineRule="auto"/>
      <w:outlineLvl w:val="2"/>
    </w:pPr>
    <w:rPr>
      <w:b/>
      <w:bCs/>
      <w:sz w:val="32"/>
      <w:szCs w:val="32"/>
      <w:lang w:val="zh-CN"/>
    </w:rPr>
  </w:style>
  <w:style w:type="paragraph" w:styleId="5">
    <w:name w:val="heading 4"/>
    <w:basedOn w:val="1"/>
    <w:next w:val="1"/>
    <w:link w:val="68"/>
    <w:semiHidden/>
    <w:unhideWhenUsed/>
    <w:qFormat/>
    <w:locked/>
    <w:uiPriority w:val="0"/>
    <w:pPr>
      <w:keepNext/>
      <w:keepLines/>
      <w:spacing w:before="280" w:after="290" w:line="376" w:lineRule="auto"/>
      <w:outlineLvl w:val="3"/>
    </w:pPr>
    <w:rPr>
      <w:rFonts w:ascii="Cambria" w:hAnsi="Cambria"/>
      <w:b/>
      <w:bCs/>
      <w:sz w:val="28"/>
      <w:szCs w:val="28"/>
      <w:lang w:val="zh-CN"/>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6">
    <w:name w:val="Normal Indent"/>
    <w:basedOn w:val="1"/>
    <w:locked/>
    <w:uiPriority w:val="0"/>
    <w:pPr>
      <w:ind w:firstLine="200" w:firstLineChars="200"/>
    </w:pPr>
    <w:rPr>
      <w:sz w:val="28"/>
    </w:rPr>
  </w:style>
  <w:style w:type="paragraph" w:styleId="7">
    <w:name w:val="Document Map"/>
    <w:basedOn w:val="1"/>
    <w:link w:val="79"/>
    <w:locked/>
    <w:uiPriority w:val="0"/>
    <w:rPr>
      <w:rFonts w:ascii="宋体"/>
      <w:sz w:val="18"/>
      <w:szCs w:val="18"/>
      <w:lang w:val="zh-CN"/>
    </w:rPr>
  </w:style>
  <w:style w:type="paragraph" w:styleId="8">
    <w:name w:val="toa heading"/>
    <w:basedOn w:val="1"/>
    <w:next w:val="1"/>
    <w:locked/>
    <w:uiPriority w:val="0"/>
    <w:pPr>
      <w:adjustRightInd w:val="0"/>
      <w:snapToGrid w:val="0"/>
      <w:spacing w:before="120" w:line="312" w:lineRule="auto"/>
    </w:pPr>
    <w:rPr>
      <w:rFonts w:ascii="Arial" w:hAnsi="Arial" w:cs="Arial"/>
      <w:sz w:val="24"/>
    </w:rPr>
  </w:style>
  <w:style w:type="paragraph" w:styleId="9">
    <w:name w:val="annotation text"/>
    <w:basedOn w:val="1"/>
    <w:link w:val="35"/>
    <w:semiHidden/>
    <w:qFormat/>
    <w:uiPriority w:val="99"/>
    <w:pPr>
      <w:jc w:val="left"/>
    </w:pPr>
    <w:rPr>
      <w:kern w:val="0"/>
      <w:sz w:val="24"/>
      <w:szCs w:val="20"/>
    </w:rPr>
  </w:style>
  <w:style w:type="paragraph" w:styleId="10">
    <w:name w:val="Body Text 3"/>
    <w:basedOn w:val="1"/>
    <w:qFormat/>
    <w:locked/>
    <w:uiPriority w:val="0"/>
    <w:pPr>
      <w:jc w:val="center"/>
    </w:pPr>
    <w:rPr>
      <w:sz w:val="15"/>
    </w:rPr>
  </w:style>
  <w:style w:type="paragraph" w:styleId="11">
    <w:name w:val="Body Text"/>
    <w:basedOn w:val="1"/>
    <w:link w:val="36"/>
    <w:qFormat/>
    <w:uiPriority w:val="0"/>
    <w:pPr>
      <w:widowControl/>
      <w:snapToGrid w:val="0"/>
      <w:spacing w:before="60" w:after="160" w:line="259" w:lineRule="auto"/>
      <w:ind w:right="113"/>
    </w:pPr>
    <w:rPr>
      <w:kern w:val="0"/>
      <w:sz w:val="18"/>
      <w:szCs w:val="20"/>
    </w:rPr>
  </w:style>
  <w:style w:type="paragraph" w:styleId="12">
    <w:name w:val="Body Text Indent"/>
    <w:basedOn w:val="1"/>
    <w:link w:val="37"/>
    <w:qFormat/>
    <w:uiPriority w:val="0"/>
    <w:pPr>
      <w:spacing w:after="120"/>
      <w:ind w:left="420" w:leftChars="200"/>
    </w:pPr>
    <w:rPr>
      <w:kern w:val="0"/>
      <w:sz w:val="24"/>
      <w:szCs w:val="20"/>
    </w:rPr>
  </w:style>
  <w:style w:type="paragraph" w:styleId="13">
    <w:name w:val="Block Text"/>
    <w:basedOn w:val="1"/>
    <w:qFormat/>
    <w:locked/>
    <w:uiPriority w:val="0"/>
    <w:pPr>
      <w:spacing w:line="300" w:lineRule="exact"/>
      <w:ind w:left="-96" w:leftChars="-40" w:right="-16" w:firstLine="482" w:firstLineChars="200"/>
    </w:pPr>
  </w:style>
  <w:style w:type="paragraph" w:styleId="14">
    <w:name w:val="toc 3"/>
    <w:basedOn w:val="1"/>
    <w:next w:val="1"/>
    <w:locked/>
    <w:uiPriority w:val="39"/>
    <w:pPr>
      <w:ind w:left="840" w:leftChars="400"/>
    </w:pPr>
  </w:style>
  <w:style w:type="paragraph" w:styleId="15">
    <w:name w:val="Date"/>
    <w:basedOn w:val="1"/>
    <w:next w:val="1"/>
    <w:link w:val="38"/>
    <w:uiPriority w:val="0"/>
    <w:pPr>
      <w:ind w:left="100" w:leftChars="2500"/>
    </w:pPr>
    <w:rPr>
      <w:kern w:val="0"/>
      <w:sz w:val="24"/>
      <w:szCs w:val="20"/>
    </w:rPr>
  </w:style>
  <w:style w:type="paragraph" w:styleId="16">
    <w:name w:val="Body Text Indent 2"/>
    <w:basedOn w:val="1"/>
    <w:locked/>
    <w:uiPriority w:val="0"/>
    <w:pPr>
      <w:autoSpaceDE w:val="0"/>
      <w:autoSpaceDN w:val="0"/>
      <w:adjustRightInd w:val="0"/>
      <w:spacing w:line="360" w:lineRule="auto"/>
      <w:ind w:firstLine="480"/>
    </w:pPr>
    <w:rPr>
      <w:rFonts w:ascii="宋体" w:hAnsi="MS Sans Serif"/>
      <w:sz w:val="24"/>
    </w:rPr>
  </w:style>
  <w:style w:type="paragraph" w:styleId="17">
    <w:name w:val="Balloon Text"/>
    <w:basedOn w:val="1"/>
    <w:link w:val="39"/>
    <w:semiHidden/>
    <w:qFormat/>
    <w:uiPriority w:val="0"/>
    <w:rPr>
      <w:kern w:val="0"/>
      <w:sz w:val="18"/>
      <w:szCs w:val="20"/>
    </w:rPr>
  </w:style>
  <w:style w:type="paragraph" w:styleId="18">
    <w:name w:val="footer"/>
    <w:basedOn w:val="1"/>
    <w:link w:val="40"/>
    <w:uiPriority w:val="99"/>
    <w:pPr>
      <w:tabs>
        <w:tab w:val="center" w:pos="4153"/>
        <w:tab w:val="right" w:pos="8306"/>
      </w:tabs>
      <w:snapToGrid w:val="0"/>
      <w:jc w:val="left"/>
    </w:pPr>
    <w:rPr>
      <w:kern w:val="0"/>
      <w:sz w:val="18"/>
      <w:szCs w:val="20"/>
    </w:rPr>
  </w:style>
  <w:style w:type="paragraph" w:styleId="19">
    <w:name w:val="header"/>
    <w:basedOn w:val="1"/>
    <w:link w:val="41"/>
    <w:uiPriority w:val="0"/>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locked/>
    <w:uiPriority w:val="39"/>
  </w:style>
  <w:style w:type="paragraph" w:styleId="21">
    <w:name w:val="List"/>
    <w:basedOn w:val="1"/>
    <w:qFormat/>
    <w:locked/>
    <w:uiPriority w:val="0"/>
    <w:pPr>
      <w:ind w:left="200" w:hanging="200" w:hangingChars="200"/>
      <w:contextualSpacing/>
    </w:pPr>
  </w:style>
  <w:style w:type="paragraph" w:styleId="22">
    <w:name w:val="Body Text Indent 3"/>
    <w:basedOn w:val="1"/>
    <w:link w:val="76"/>
    <w:locked/>
    <w:uiPriority w:val="0"/>
    <w:pPr>
      <w:spacing w:after="120"/>
      <w:ind w:left="420" w:leftChars="200"/>
    </w:pPr>
    <w:rPr>
      <w:sz w:val="16"/>
      <w:szCs w:val="16"/>
      <w:lang w:val="zh-CN"/>
    </w:rPr>
  </w:style>
  <w:style w:type="paragraph" w:styleId="23">
    <w:name w:val="Body Text 2"/>
    <w:basedOn w:val="1"/>
    <w:link w:val="71"/>
    <w:locked/>
    <w:uiPriority w:val="0"/>
    <w:pPr>
      <w:spacing w:after="120" w:line="480" w:lineRule="auto"/>
    </w:pPr>
    <w:rPr>
      <w:lang w:val="zh-CN"/>
    </w:rPr>
  </w:style>
  <w:style w:type="paragraph" w:styleId="24">
    <w:name w:val="Normal (Web)"/>
    <w:basedOn w:val="1"/>
    <w:link w:val="42"/>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9"/>
    <w:next w:val="9"/>
    <w:link w:val="43"/>
    <w:semiHidden/>
    <w:qFormat/>
    <w:uiPriority w:val="0"/>
    <w:rPr>
      <w:b/>
      <w:kern w:val="2"/>
    </w:rPr>
  </w:style>
  <w:style w:type="paragraph" w:styleId="26">
    <w:name w:val="Body Text First Indent"/>
    <w:basedOn w:val="11"/>
    <w:link w:val="80"/>
    <w:locked/>
    <w:uiPriority w:val="0"/>
    <w:pPr>
      <w:widowControl w:val="0"/>
      <w:snapToGrid/>
      <w:spacing w:before="0" w:after="120" w:line="240" w:lineRule="auto"/>
      <w:ind w:right="0" w:firstLine="420" w:firstLineChars="100"/>
    </w:pPr>
    <w:rPr>
      <w:kern w:val="2"/>
      <w:sz w:val="21"/>
      <w:szCs w:val="24"/>
      <w:lang w:val="zh-CN"/>
    </w:rPr>
  </w:style>
  <w:style w:type="paragraph" w:styleId="27">
    <w:name w:val="Body Text First Indent 2"/>
    <w:basedOn w:val="12"/>
    <w:link w:val="78"/>
    <w:locked/>
    <w:uiPriority w:val="0"/>
    <w:pPr>
      <w:ind w:firstLine="420" w:firstLineChars="200"/>
    </w:pPr>
    <w:rPr>
      <w:kern w:val="2"/>
      <w:sz w:val="21"/>
      <w:szCs w:val="24"/>
      <w:lang w:val="zh-CN"/>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locked/>
    <w:uiPriority w:val="22"/>
    <w:rPr>
      <w:b/>
      <w:bCs/>
    </w:rPr>
  </w:style>
  <w:style w:type="character" w:styleId="32">
    <w:name w:val="page number"/>
    <w:locked/>
    <w:uiPriority w:val="0"/>
  </w:style>
  <w:style w:type="character" w:styleId="33">
    <w:name w:val="Hyperlink"/>
    <w:qFormat/>
    <w:locked/>
    <w:uiPriority w:val="99"/>
    <w:rPr>
      <w:color w:val="0000CC"/>
      <w:u w:val="single"/>
    </w:rPr>
  </w:style>
  <w:style w:type="character" w:styleId="34">
    <w:name w:val="annotation reference"/>
    <w:qFormat/>
    <w:uiPriority w:val="99"/>
    <w:rPr>
      <w:sz w:val="21"/>
    </w:rPr>
  </w:style>
  <w:style w:type="character" w:customStyle="1" w:styleId="35">
    <w:name w:val="批注文字 字符"/>
    <w:link w:val="9"/>
    <w:locked/>
    <w:uiPriority w:val="99"/>
    <w:rPr>
      <w:rFonts w:ascii="Times New Roman" w:hAnsi="Times New Roman" w:eastAsia="宋体"/>
      <w:sz w:val="24"/>
    </w:rPr>
  </w:style>
  <w:style w:type="character" w:customStyle="1" w:styleId="36">
    <w:name w:val="正文文本 字符"/>
    <w:link w:val="11"/>
    <w:qFormat/>
    <w:locked/>
    <w:uiPriority w:val="0"/>
    <w:rPr>
      <w:sz w:val="18"/>
    </w:rPr>
  </w:style>
  <w:style w:type="character" w:customStyle="1" w:styleId="37">
    <w:name w:val="正文文本缩进 字符"/>
    <w:link w:val="12"/>
    <w:semiHidden/>
    <w:locked/>
    <w:uiPriority w:val="0"/>
    <w:rPr>
      <w:rFonts w:ascii="Times New Roman" w:hAnsi="Times New Roman" w:eastAsia="宋体"/>
      <w:sz w:val="24"/>
    </w:rPr>
  </w:style>
  <w:style w:type="character" w:customStyle="1" w:styleId="38">
    <w:name w:val="日期 字符1"/>
    <w:link w:val="15"/>
    <w:qFormat/>
    <w:locked/>
    <w:uiPriority w:val="0"/>
    <w:rPr>
      <w:rFonts w:ascii="Times New Roman" w:hAnsi="Times New Roman" w:eastAsia="宋体"/>
      <w:sz w:val="24"/>
    </w:rPr>
  </w:style>
  <w:style w:type="character" w:customStyle="1" w:styleId="39">
    <w:name w:val="批注框文本 字符"/>
    <w:link w:val="17"/>
    <w:semiHidden/>
    <w:qFormat/>
    <w:locked/>
    <w:uiPriority w:val="0"/>
    <w:rPr>
      <w:rFonts w:ascii="Times New Roman" w:hAnsi="Times New Roman" w:eastAsia="宋体"/>
      <w:sz w:val="18"/>
    </w:rPr>
  </w:style>
  <w:style w:type="character" w:customStyle="1" w:styleId="40">
    <w:name w:val="页脚 字符1"/>
    <w:link w:val="18"/>
    <w:locked/>
    <w:uiPriority w:val="99"/>
    <w:rPr>
      <w:sz w:val="18"/>
    </w:rPr>
  </w:style>
  <w:style w:type="character" w:customStyle="1" w:styleId="41">
    <w:name w:val="页眉 字符"/>
    <w:link w:val="19"/>
    <w:locked/>
    <w:uiPriority w:val="0"/>
    <w:rPr>
      <w:sz w:val="18"/>
    </w:rPr>
  </w:style>
  <w:style w:type="character" w:customStyle="1" w:styleId="42">
    <w:name w:val="普通(网站) 字符"/>
    <w:link w:val="24"/>
    <w:locked/>
    <w:uiPriority w:val="0"/>
    <w:rPr>
      <w:rFonts w:ascii="宋体" w:hAnsi="宋体" w:eastAsia="宋体"/>
      <w:sz w:val="24"/>
    </w:rPr>
  </w:style>
  <w:style w:type="character" w:customStyle="1" w:styleId="43">
    <w:name w:val="批注主题 字符"/>
    <w:link w:val="25"/>
    <w:semiHidden/>
    <w:locked/>
    <w:uiPriority w:val="0"/>
    <w:rPr>
      <w:rFonts w:ascii="Times New Roman" w:hAnsi="Times New Roman" w:eastAsia="宋体"/>
      <w:b/>
      <w:kern w:val="2"/>
      <w:sz w:val="24"/>
    </w:rPr>
  </w:style>
  <w:style w:type="character" w:customStyle="1" w:styleId="44">
    <w:name w:val="页脚 字符"/>
    <w:uiPriority w:val="99"/>
  </w:style>
  <w:style w:type="character" w:customStyle="1" w:styleId="45">
    <w:name w:val="正文文本 字符1"/>
    <w:semiHidden/>
    <w:uiPriority w:val="0"/>
    <w:rPr>
      <w:rFonts w:ascii="Times New Roman" w:hAnsi="Times New Roman" w:eastAsia="宋体"/>
      <w:sz w:val="24"/>
    </w:rPr>
  </w:style>
  <w:style w:type="character" w:customStyle="1" w:styleId="46">
    <w:name w:val="表格 Char"/>
    <w:link w:val="47"/>
    <w:qFormat/>
    <w:locked/>
    <w:uiPriority w:val="0"/>
    <w:rPr>
      <w:rFonts w:ascii="宋体"/>
      <w:sz w:val="21"/>
    </w:rPr>
  </w:style>
  <w:style w:type="paragraph" w:customStyle="1" w:styleId="47">
    <w:name w:val="表格"/>
    <w:basedOn w:val="1"/>
    <w:next w:val="1"/>
    <w:link w:val="46"/>
    <w:qFormat/>
    <w:uiPriority w:val="0"/>
    <w:pPr>
      <w:adjustRightInd w:val="0"/>
      <w:snapToGrid w:val="0"/>
      <w:spacing w:beforeLines="10" w:afterLines="10" w:line="259" w:lineRule="auto"/>
      <w:jc w:val="center"/>
    </w:pPr>
    <w:rPr>
      <w:rFonts w:ascii="宋体"/>
      <w:kern w:val="0"/>
      <w:szCs w:val="20"/>
    </w:rPr>
  </w:style>
  <w:style w:type="character" w:customStyle="1" w:styleId="48">
    <w:name w:val="日期 字符"/>
    <w:semiHidden/>
    <w:uiPriority w:val="0"/>
    <w:rPr>
      <w:rFonts w:ascii="Times New Roman" w:hAnsi="Times New Roman" w:eastAsia="宋体"/>
      <w:sz w:val="24"/>
    </w:rPr>
  </w:style>
  <w:style w:type="character" w:customStyle="1" w:styleId="49">
    <w:name w:val="批注文字 字符1"/>
    <w:semiHidden/>
    <w:uiPriority w:val="0"/>
    <w:rPr>
      <w:rFonts w:ascii="Times New Roman" w:hAnsi="Times New Roman" w:eastAsia="宋体"/>
      <w:sz w:val="24"/>
    </w:rPr>
  </w:style>
  <w:style w:type="paragraph" w:customStyle="1" w:styleId="50">
    <w:name w:val="正文_1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普通(网站)2"/>
    <w:basedOn w:val="1"/>
    <w:uiPriority w:val="0"/>
    <w:pPr>
      <w:widowControl/>
      <w:spacing w:before="100" w:beforeAutospacing="1" w:after="100" w:afterAutospacing="1"/>
      <w:jc w:val="left"/>
    </w:pPr>
    <w:rPr>
      <w:rFonts w:ascii="宋体" w:hAnsi="宋体"/>
      <w:sz w:val="24"/>
      <w:szCs w:val="20"/>
    </w:rPr>
  </w:style>
  <w:style w:type="paragraph" w:customStyle="1" w:styleId="52">
    <w:name w:val="xl23"/>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53">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4">
    <w:name w:val="5级标题"/>
    <w:basedOn w:val="1"/>
    <w:qFormat/>
    <w:uiPriority w:val="0"/>
    <w:pPr>
      <w:spacing w:line="360" w:lineRule="auto"/>
      <w:jc w:val="left"/>
    </w:pPr>
    <w:rPr>
      <w:sz w:val="24"/>
      <w:szCs w:val="22"/>
    </w:rPr>
  </w:style>
  <w:style w:type="paragraph" w:customStyle="1" w:styleId="55">
    <w:name w:val="常用正文样式"/>
    <w:basedOn w:val="1"/>
    <w:link w:val="75"/>
    <w:qFormat/>
    <w:uiPriority w:val="0"/>
    <w:pPr>
      <w:spacing w:line="360" w:lineRule="auto"/>
      <w:ind w:firstLine="480" w:firstLineChars="200"/>
    </w:pPr>
    <w:rPr>
      <w:rFonts w:ascii="宋体" w:hAnsi="宋体" w:eastAsia="仿宋_GB2312"/>
      <w:bCs/>
      <w:kern w:val="28"/>
      <w:sz w:val="24"/>
      <w:szCs w:val="20"/>
    </w:rPr>
  </w:style>
  <w:style w:type="paragraph" w:customStyle="1" w:styleId="56">
    <w:name w:val="常用表格样式"/>
    <w:qFormat/>
    <w:uiPriority w:val="0"/>
    <w:pPr>
      <w:widowControl w:val="0"/>
      <w:adjustRightInd w:val="0"/>
      <w:jc w:val="center"/>
    </w:pPr>
    <w:rPr>
      <w:rFonts w:ascii="宋体" w:hAnsi="宋体" w:eastAsia="仿宋_GB2312" w:cs="宋体"/>
      <w:color w:val="000000"/>
      <w:sz w:val="18"/>
      <w:szCs w:val="18"/>
      <w:lang w:val="en-US" w:eastAsia="zh-CN" w:bidi="ar-SA"/>
    </w:rPr>
  </w:style>
  <w:style w:type="paragraph" w:customStyle="1" w:styleId="57">
    <w:name w:val="Table Paragraph"/>
    <w:basedOn w:val="1"/>
    <w:qFormat/>
    <w:uiPriority w:val="1"/>
    <w:rPr>
      <w:rFonts w:ascii="宋体" w:hAnsi="宋体" w:cs="宋体"/>
      <w:lang w:val="zh-CN" w:bidi="zh-CN"/>
    </w:rPr>
  </w:style>
  <w:style w:type="paragraph" w:customStyle="1" w:styleId="58">
    <w:name w:val="修订1"/>
    <w:hidden/>
    <w:unhideWhenUsed/>
    <w:uiPriority w:val="99"/>
    <w:rPr>
      <w:rFonts w:ascii="Times New Roman" w:hAnsi="Times New Roman" w:eastAsia="宋体" w:cs="Times New Roman"/>
      <w:kern w:val="2"/>
      <w:sz w:val="21"/>
      <w:szCs w:val="24"/>
      <w:lang w:val="en-US" w:eastAsia="zh-CN" w:bidi="ar-SA"/>
    </w:rPr>
  </w:style>
  <w:style w:type="paragraph" w:customStyle="1" w:styleId="59">
    <w:name w:val="TOC 标题1"/>
    <w:basedOn w:val="2"/>
    <w:next w:val="1"/>
    <w:unhideWhenUsed/>
    <w:qFormat/>
    <w:uiPriority w:val="39"/>
    <w:pPr>
      <w:keepLines/>
      <w:widowControl/>
      <w:overflowPunct/>
      <w:snapToGrid/>
      <w:spacing w:before="240" w:after="0"/>
      <w:ind w:left="0" w:firstLine="0"/>
      <w:jc w:val="left"/>
      <w:outlineLvl w:val="9"/>
    </w:pPr>
    <w:rPr>
      <w:rFonts w:ascii="Calibri Light" w:hAnsi="Calibri Light" w:eastAsia="宋体"/>
      <w:b w:val="0"/>
      <w:bCs w:val="0"/>
      <w:color w:val="2E74B5"/>
      <w:kern w:val="0"/>
      <w:sz w:val="32"/>
      <w:szCs w:val="32"/>
    </w:rPr>
  </w:style>
  <w:style w:type="paragraph" w:customStyle="1" w:styleId="60">
    <w:name w:val="列出段落11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6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2">
    <w:name w:val="List Paragraph"/>
    <w:basedOn w:val="1"/>
    <w:qFormat/>
    <w:uiPriority w:val="34"/>
    <w:pPr>
      <w:widowControl/>
      <w:spacing w:line="500" w:lineRule="exact"/>
      <w:ind w:firstLine="420" w:firstLineChars="200"/>
      <w:jc w:val="left"/>
    </w:pPr>
    <w:rPr>
      <w:rFonts w:ascii="Calibri" w:hAnsi="Calibri"/>
      <w:szCs w:val="22"/>
    </w:rPr>
  </w:style>
  <w:style w:type="paragraph" w:customStyle="1" w:styleId="63">
    <w:name w:val="常用表头样式"/>
    <w:qFormat/>
    <w:uiPriority w:val="0"/>
    <w:pPr>
      <w:tabs>
        <w:tab w:val="left" w:pos="2805"/>
      </w:tabs>
      <w:overflowPunct w:val="0"/>
      <w:autoSpaceDE w:val="0"/>
      <w:autoSpaceDN w:val="0"/>
      <w:adjustRightInd w:val="0"/>
      <w:spacing w:before="60"/>
      <w:jc w:val="center"/>
      <w:textAlignment w:val="baseline"/>
    </w:pPr>
    <w:rPr>
      <w:rFonts w:ascii="宋体" w:hAnsi="宋体" w:eastAsia="仿宋_GB2312" w:cs="Times New Roman"/>
      <w:b/>
      <w:lang w:val="en-US" w:eastAsia="zh-CN" w:bidi="ar-SA"/>
    </w:rPr>
  </w:style>
  <w:style w:type="paragraph" w:customStyle="1" w:styleId="64">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65">
    <w:name w:val="正文_18"/>
    <w:qFormat/>
    <w:uiPriority w:val="0"/>
    <w:pPr>
      <w:widowControl w:val="0"/>
      <w:jc w:val="both"/>
    </w:pPr>
    <w:rPr>
      <w:rFonts w:ascii="Calibri" w:hAnsi="Calibri" w:eastAsia="宋体" w:cs="Times New Roman"/>
      <w:kern w:val="2"/>
      <w:sz w:val="21"/>
      <w:lang w:val="en-US" w:eastAsia="zh-CN" w:bidi="ar-SA"/>
    </w:rPr>
  </w:style>
  <w:style w:type="character" w:customStyle="1" w:styleId="66">
    <w:name w:val="标题 2 字符"/>
    <w:link w:val="3"/>
    <w:semiHidden/>
    <w:uiPriority w:val="0"/>
    <w:rPr>
      <w:rFonts w:ascii="Cambria" w:hAnsi="Cambria"/>
      <w:b/>
      <w:bCs/>
      <w:kern w:val="2"/>
      <w:sz w:val="32"/>
      <w:szCs w:val="32"/>
      <w:lang w:val="zh-CN" w:eastAsia="zh-CN"/>
    </w:rPr>
  </w:style>
  <w:style w:type="character" w:customStyle="1" w:styleId="67">
    <w:name w:val="标题 3 字符"/>
    <w:link w:val="4"/>
    <w:semiHidden/>
    <w:uiPriority w:val="0"/>
    <w:rPr>
      <w:b/>
      <w:bCs/>
      <w:kern w:val="2"/>
      <w:sz w:val="32"/>
      <w:szCs w:val="32"/>
      <w:lang w:val="zh-CN" w:eastAsia="zh-CN"/>
    </w:rPr>
  </w:style>
  <w:style w:type="character" w:customStyle="1" w:styleId="68">
    <w:name w:val="标题 4 字符"/>
    <w:link w:val="5"/>
    <w:semiHidden/>
    <w:uiPriority w:val="0"/>
    <w:rPr>
      <w:rFonts w:ascii="Cambria" w:hAnsi="Cambria"/>
      <w:b/>
      <w:bCs/>
      <w:kern w:val="2"/>
      <w:sz w:val="28"/>
      <w:szCs w:val="28"/>
      <w:lang w:val="zh-CN" w:eastAsia="zh-CN"/>
    </w:rPr>
  </w:style>
  <w:style w:type="paragraph" w:customStyle="1" w:styleId="69">
    <w:name w:val="文本框"/>
    <w:basedOn w:val="1"/>
    <w:next w:val="1"/>
    <w:qFormat/>
    <w:uiPriority w:val="0"/>
    <w:pPr>
      <w:tabs>
        <w:tab w:val="left" w:pos="0"/>
      </w:tabs>
      <w:spacing w:line="240" w:lineRule="atLeast"/>
      <w:jc w:val="center"/>
    </w:pPr>
    <w:rPr>
      <w:rFonts w:eastAsia="仿宋_GB2312"/>
      <w:spacing w:val="12"/>
      <w:szCs w:val="28"/>
    </w:rPr>
  </w:style>
  <w:style w:type="paragraph" w:customStyle="1" w:styleId="70">
    <w:name w:val="1"/>
    <w:basedOn w:val="1"/>
    <w:next w:val="23"/>
    <w:qFormat/>
    <w:uiPriority w:val="0"/>
    <w:pPr>
      <w:widowControl/>
      <w:jc w:val="left"/>
    </w:pPr>
    <w:rPr>
      <w:color w:val="000000"/>
    </w:rPr>
  </w:style>
  <w:style w:type="character" w:customStyle="1" w:styleId="71">
    <w:name w:val="正文文本 2 字符"/>
    <w:link w:val="23"/>
    <w:uiPriority w:val="0"/>
    <w:rPr>
      <w:kern w:val="2"/>
      <w:sz w:val="21"/>
      <w:szCs w:val="24"/>
      <w:lang w:val="zh-CN" w:eastAsia="zh-CN"/>
    </w:rPr>
  </w:style>
  <w:style w:type="paragraph" w:customStyle="1" w:styleId="72">
    <w:name w:val="Char Char9 Char Char Char Char Char Char Char"/>
    <w:basedOn w:val="1"/>
    <w:uiPriority w:val="0"/>
  </w:style>
  <w:style w:type="character" w:customStyle="1" w:styleId="73">
    <w:name w:val="icon_loc"/>
    <w:qFormat/>
    <w:uiPriority w:val="0"/>
    <w:rPr>
      <w:szCs w:val="24"/>
    </w:rPr>
  </w:style>
  <w:style w:type="paragraph" w:customStyle="1" w:styleId="74">
    <w:name w:val="报告表格"/>
    <w:basedOn w:val="1"/>
    <w:qFormat/>
    <w:uiPriority w:val="0"/>
    <w:pPr>
      <w:autoSpaceDE w:val="0"/>
      <w:autoSpaceDN w:val="0"/>
      <w:adjustRightInd w:val="0"/>
      <w:spacing w:before="40" w:after="40"/>
      <w:jc w:val="center"/>
      <w:textAlignment w:val="bottom"/>
    </w:pPr>
    <w:rPr>
      <w:kern w:val="0"/>
      <w:szCs w:val="20"/>
    </w:rPr>
  </w:style>
  <w:style w:type="character" w:customStyle="1" w:styleId="75">
    <w:name w:val="常用正文样式 Char1"/>
    <w:link w:val="55"/>
    <w:qFormat/>
    <w:uiPriority w:val="0"/>
    <w:rPr>
      <w:rFonts w:ascii="宋体" w:hAnsi="宋体" w:eastAsia="仿宋_GB2312" w:cs="宋体"/>
      <w:bCs/>
      <w:kern w:val="28"/>
      <w:sz w:val="24"/>
    </w:rPr>
  </w:style>
  <w:style w:type="character" w:customStyle="1" w:styleId="76">
    <w:name w:val="正文文本缩进 3 字符"/>
    <w:link w:val="22"/>
    <w:uiPriority w:val="0"/>
    <w:rPr>
      <w:kern w:val="2"/>
      <w:sz w:val="16"/>
      <w:szCs w:val="16"/>
      <w:lang w:val="zh-CN" w:eastAsia="zh-CN"/>
    </w:rPr>
  </w:style>
  <w:style w:type="paragraph" w:customStyle="1" w:styleId="77">
    <w:name w:val="列出段落1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78">
    <w:name w:val="正文首行缩进 2 字符"/>
    <w:link w:val="27"/>
    <w:uiPriority w:val="0"/>
    <w:rPr>
      <w:rFonts w:ascii="Times New Roman" w:hAnsi="Times New Roman" w:eastAsia="宋体"/>
      <w:kern w:val="2"/>
      <w:sz w:val="21"/>
      <w:szCs w:val="24"/>
      <w:lang w:val="zh-CN" w:eastAsia="zh-CN"/>
    </w:rPr>
  </w:style>
  <w:style w:type="character" w:customStyle="1" w:styleId="79">
    <w:name w:val="文档结构图 字符"/>
    <w:link w:val="7"/>
    <w:uiPriority w:val="0"/>
    <w:rPr>
      <w:rFonts w:ascii="宋体"/>
      <w:kern w:val="2"/>
      <w:sz w:val="18"/>
      <w:szCs w:val="18"/>
      <w:lang w:val="zh-CN" w:eastAsia="zh-CN"/>
    </w:rPr>
  </w:style>
  <w:style w:type="character" w:customStyle="1" w:styleId="80">
    <w:name w:val="正文首行缩进 字符"/>
    <w:link w:val="26"/>
    <w:uiPriority w:val="0"/>
    <w:rPr>
      <w:kern w:val="2"/>
      <w:sz w:val="21"/>
      <w:szCs w:val="24"/>
      <w:lang w:val="zh-CN" w:eastAsia="zh-CN"/>
    </w:rPr>
  </w:style>
  <w:style w:type="paragraph" w:customStyle="1" w:styleId="81">
    <w:name w:val="样式3"/>
    <w:basedOn w:val="15"/>
    <w:uiPriority w:val="0"/>
    <w:pPr>
      <w:spacing w:beforeLines="50" w:afterLines="50" w:line="480" w:lineRule="exact"/>
      <w:ind w:left="0" w:leftChars="0"/>
    </w:pPr>
    <w:rPr>
      <w:rFonts w:eastAsia="黑体"/>
      <w:kern w:val="2"/>
      <w:sz w:val="30"/>
      <w:lang w:val="zh-CN"/>
    </w:rPr>
  </w:style>
  <w:style w:type="paragraph" w:customStyle="1" w:styleId="82">
    <w:name w:val="新表"/>
    <w:basedOn w:val="1"/>
    <w:uiPriority w:val="0"/>
    <w:pPr>
      <w:spacing w:line="360" w:lineRule="exact"/>
    </w:pPr>
    <w:rPr>
      <w:rFonts w:eastAsia="仿宋_GB2312"/>
      <w:bCs/>
      <w:kern w:val="0"/>
      <w:sz w:val="24"/>
      <w:szCs w:val="20"/>
    </w:rPr>
  </w:style>
  <w:style w:type="paragraph" w:customStyle="1" w:styleId="83">
    <w:name w:val="表头"/>
    <w:basedOn w:val="1"/>
    <w:link w:val="84"/>
    <w:qFormat/>
    <w:uiPriority w:val="0"/>
    <w:pPr>
      <w:adjustRightInd w:val="0"/>
      <w:snapToGrid w:val="0"/>
      <w:spacing w:line="320" w:lineRule="atLeast"/>
      <w:jc w:val="center"/>
      <w:textAlignment w:val="baseline"/>
    </w:pPr>
    <w:rPr>
      <w:rFonts w:eastAsia="黑体"/>
      <w:spacing w:val="-10"/>
      <w:kern w:val="0"/>
    </w:rPr>
  </w:style>
  <w:style w:type="character" w:customStyle="1" w:styleId="84">
    <w:name w:val="表头 Char"/>
    <w:link w:val="83"/>
    <w:qFormat/>
    <w:uiPriority w:val="0"/>
    <w:rPr>
      <w:rFonts w:eastAsia="黑体"/>
      <w:spacing w:val="-10"/>
      <w:sz w:val="21"/>
      <w:szCs w:val="24"/>
    </w:rPr>
  </w:style>
  <w:style w:type="paragraph" w:customStyle="1" w:styleId="85">
    <w:name w:val="表格 居中"/>
    <w:basedOn w:val="1"/>
    <w:qFormat/>
    <w:uiPriority w:val="0"/>
    <w:pPr>
      <w:snapToGrid w:val="0"/>
      <w:jc w:val="center"/>
    </w:pPr>
    <w:rPr>
      <w:rFonts w:eastAsia="仿宋_GB2312"/>
      <w:kern w:val="0"/>
      <w:szCs w:val="21"/>
    </w:rPr>
  </w:style>
  <w:style w:type="paragraph" w:customStyle="1" w:styleId="86">
    <w:name w:val="1图表标题"/>
    <w:basedOn w:val="1"/>
    <w:next w:val="1"/>
    <w:qFormat/>
    <w:uiPriority w:val="0"/>
    <w:pPr>
      <w:snapToGrid w:val="0"/>
      <w:jc w:val="center"/>
    </w:pPr>
    <w:rPr>
      <w:bCs/>
      <w:szCs w:val="20"/>
    </w:rPr>
  </w:style>
  <w:style w:type="paragraph" w:customStyle="1" w:styleId="87">
    <w:name w:val="1表格内字体"/>
    <w:basedOn w:val="1"/>
    <w:qFormat/>
    <w:uiPriority w:val="0"/>
    <w:pPr>
      <w:snapToGrid w:val="0"/>
      <w:jc w:val="center"/>
    </w:pPr>
    <w:rPr>
      <w:szCs w:val="21"/>
    </w:rPr>
  </w:style>
  <w:style w:type="paragraph" w:customStyle="1" w:styleId="88">
    <w:name w:val="1正文--使用此"/>
    <w:basedOn w:val="1"/>
    <w:qFormat/>
    <w:uiPriority w:val="0"/>
    <w:pPr>
      <w:spacing w:line="360" w:lineRule="auto"/>
      <w:ind w:firstLine="720" w:firstLineChars="200"/>
    </w:pPr>
  </w:style>
  <w:style w:type="character" w:customStyle="1" w:styleId="89">
    <w:name w:val="标准表头 Char"/>
    <w:link w:val="90"/>
    <w:qFormat/>
    <w:uiPriority w:val="0"/>
    <w:rPr>
      <w:rFonts w:eastAsia="仿宋_GB2312"/>
      <w:b/>
      <w:bCs/>
      <w:kern w:val="2"/>
      <w:sz w:val="28"/>
      <w:szCs w:val="24"/>
    </w:rPr>
  </w:style>
  <w:style w:type="paragraph" w:customStyle="1" w:styleId="90">
    <w:name w:val="标准表头"/>
    <w:basedOn w:val="1"/>
    <w:link w:val="89"/>
    <w:qFormat/>
    <w:uiPriority w:val="0"/>
    <w:pPr>
      <w:adjustRightInd w:val="0"/>
      <w:snapToGrid w:val="0"/>
      <w:spacing w:line="324" w:lineRule="auto"/>
      <w:ind w:firstLine="562" w:firstLineChars="200"/>
      <w:jc w:val="center"/>
    </w:pPr>
    <w:rPr>
      <w:rFonts w:eastAsia="仿宋_GB2312"/>
      <w:b/>
      <w:bCs/>
      <w:sz w:val="28"/>
    </w:rPr>
  </w:style>
  <w:style w:type="paragraph" w:customStyle="1" w:styleId="91">
    <w:name w:val="封面标题"/>
    <w:basedOn w:val="1"/>
    <w:qFormat/>
    <w:uiPriority w:val="0"/>
    <w:pPr>
      <w:jc w:val="center"/>
    </w:pPr>
    <w:rPr>
      <w:b/>
      <w:sz w:val="52"/>
    </w:rPr>
  </w:style>
  <w:style w:type="paragraph" w:customStyle="1" w:styleId="9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60"/>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17"/>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384"/>
    <customShpInfo spid="_x0000_s1310"/>
    <customShpInfo spid="_x0000_s130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DD9F8-59BE-406C-BE3A-357042A9EBC1}">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48</Pages>
  <Words>29109</Words>
  <Characters>33174</Characters>
  <Lines>265</Lines>
  <Paragraphs>74</Paragraphs>
  <TotalTime>540</TotalTime>
  <ScaleCrop>false</ScaleCrop>
  <LinksUpToDate>false</LinksUpToDate>
  <CharactersWithSpaces>33522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2022-10-10T08:49:00Z</dcterms:created>
  <dc:creator>lhj</dc:creator>
  <cp:lastModifiedBy>雪中之竹</cp:lastModifiedBy>
  <cp:lastPrinted>2020-12-29T02:43:00Z</cp:lastPrinted>
  <dcterms:modified xsi:type="dcterms:W3CDTF">2022-10-14T06:48:40Z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E98607C206A2475C956510C03E41D63A</vt:lpwstr>
  </property>
</Properties>
</file>